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7C" w:rsidRPr="00D40A82" w:rsidRDefault="0079447C" w:rsidP="003A3208">
      <w:pPr>
        <w:pStyle w:val="List"/>
        <w:rPr>
          <w:rFonts w:ascii="Times New Roman" w:hAnsi="Times New Roman" w:cs="Times New Roman"/>
          <w:lang w:val="uk-UA"/>
        </w:rPr>
      </w:pPr>
      <w:r w:rsidRPr="00D40A82">
        <w:rPr>
          <w:rFonts w:ascii="Times New Roman" w:hAnsi="Times New Roman" w:cs="Times New Roman"/>
          <w:lang w:val="uk-UA"/>
        </w:rPr>
        <w:t>[Печатка з написом</w:t>
      </w:r>
      <w:r w:rsidR="00775C66">
        <w:rPr>
          <w:rFonts w:ascii="Times New Roman" w:hAnsi="Times New Roman" w:cs="Times New Roman"/>
          <w:lang w:val="uk-UA"/>
        </w:rPr>
        <w:t>:</w:t>
      </w:r>
      <w:r w:rsidRPr="00D40A82">
        <w:rPr>
          <w:rFonts w:ascii="Times New Roman" w:hAnsi="Times New Roman" w:cs="Times New Roman"/>
          <w:lang w:val="uk-UA"/>
        </w:rPr>
        <w:t>]</w:t>
      </w:r>
    </w:p>
    <w:p w:rsidR="009C6626" w:rsidRPr="00D40A82" w:rsidRDefault="007F16EC" w:rsidP="003A3208">
      <w:pPr>
        <w:pStyle w:val="List"/>
        <w:rPr>
          <w:rFonts w:ascii="Times New Roman" w:hAnsi="Times New Roman" w:cs="Times New Roman"/>
          <w:lang w:val="uk-UA"/>
        </w:rPr>
      </w:pPr>
      <w:r w:rsidRPr="00D40A82">
        <w:rPr>
          <w:rFonts w:ascii="Times New Roman" w:hAnsi="Times New Roman" w:cs="Times New Roman"/>
          <w:lang w:val="uk-UA"/>
        </w:rPr>
        <w:t>Головний комендант Поліції</w:t>
      </w:r>
    </w:p>
    <w:p w:rsidR="007F16EC" w:rsidRPr="00D40A82" w:rsidRDefault="00891A1E" w:rsidP="003A3208">
      <w:pPr>
        <w:pStyle w:val="List"/>
        <w:rPr>
          <w:rFonts w:ascii="Times New Roman" w:hAnsi="Times New Roman" w:cs="Times New Roman"/>
          <w:lang w:val="uk-UA"/>
        </w:rPr>
      </w:pPr>
      <w:proofErr w:type="spellStart"/>
      <w:r w:rsidRPr="00D40A82">
        <w:rPr>
          <w:rFonts w:ascii="Times New Roman" w:hAnsi="Times New Roman" w:cs="Times New Roman"/>
          <w:lang w:val="uk-UA"/>
        </w:rPr>
        <w:t>н</w:t>
      </w:r>
      <w:r w:rsidR="007F16EC" w:rsidRPr="00D40A82">
        <w:rPr>
          <w:rFonts w:ascii="Times New Roman" w:hAnsi="Times New Roman" w:cs="Times New Roman"/>
          <w:lang w:val="uk-UA"/>
        </w:rPr>
        <w:t>адінспектор</w:t>
      </w:r>
      <w:proofErr w:type="spellEnd"/>
      <w:r w:rsidR="007F16EC" w:rsidRPr="00D40A82">
        <w:rPr>
          <w:rFonts w:ascii="Times New Roman" w:hAnsi="Times New Roman" w:cs="Times New Roman"/>
          <w:lang w:val="uk-UA"/>
        </w:rPr>
        <w:t xml:space="preserve"> </w:t>
      </w:r>
      <w:proofErr w:type="spellStart"/>
      <w:r w:rsidR="007F16EC" w:rsidRPr="00D40A82">
        <w:rPr>
          <w:rFonts w:ascii="Times New Roman" w:hAnsi="Times New Roman" w:cs="Times New Roman"/>
          <w:lang w:val="uk-UA"/>
        </w:rPr>
        <w:t>Марек</w:t>
      </w:r>
      <w:proofErr w:type="spellEnd"/>
      <w:r w:rsidR="007F16EC" w:rsidRPr="00D40A82">
        <w:rPr>
          <w:rFonts w:ascii="Times New Roman" w:hAnsi="Times New Roman" w:cs="Times New Roman"/>
          <w:lang w:val="uk-UA"/>
        </w:rPr>
        <w:t xml:space="preserve"> </w:t>
      </w:r>
      <w:proofErr w:type="spellStart"/>
      <w:r w:rsidR="007F16EC" w:rsidRPr="00D40A82">
        <w:rPr>
          <w:rFonts w:ascii="Times New Roman" w:hAnsi="Times New Roman" w:cs="Times New Roman"/>
          <w:lang w:val="uk-UA"/>
        </w:rPr>
        <w:t>Дзялошинський</w:t>
      </w:r>
      <w:proofErr w:type="spellEnd"/>
    </w:p>
    <w:p w:rsidR="0079447C" w:rsidRPr="00D40A82" w:rsidRDefault="0079447C" w:rsidP="003A3208">
      <w:pPr>
        <w:pStyle w:val="List"/>
        <w:rPr>
          <w:rFonts w:ascii="Times New Roman" w:hAnsi="Times New Roman" w:cs="Times New Roman"/>
          <w:lang w:val="uk-UA"/>
        </w:rPr>
      </w:pPr>
    </w:p>
    <w:p w:rsidR="007F16EC" w:rsidRPr="00B31B6F" w:rsidRDefault="007F16EC" w:rsidP="003A3208">
      <w:pPr>
        <w:pStyle w:val="List"/>
        <w:rPr>
          <w:rFonts w:ascii="Times New Roman" w:hAnsi="Times New Roman" w:cs="Times New Roman"/>
          <w:b/>
          <w:lang w:val="uk-UA"/>
        </w:rPr>
      </w:pPr>
      <w:r w:rsidRPr="00B31B6F">
        <w:rPr>
          <w:rFonts w:ascii="Times New Roman" w:hAnsi="Times New Roman" w:cs="Times New Roman"/>
          <w:b/>
          <w:lang w:val="uk-UA"/>
        </w:rPr>
        <w:t>«Затверджую»</w:t>
      </w:r>
    </w:p>
    <w:p w:rsidR="007F16EC" w:rsidRPr="00D40A82" w:rsidRDefault="007F16EC" w:rsidP="007F16EC">
      <w:pPr>
        <w:spacing w:after="0"/>
        <w:rPr>
          <w:rFonts w:ascii="Times New Roman" w:hAnsi="Times New Roman" w:cs="Times New Roman"/>
          <w:sz w:val="24"/>
          <w:szCs w:val="24"/>
          <w:lang w:val="uk-UA"/>
        </w:rPr>
      </w:pPr>
    </w:p>
    <w:p w:rsidR="007F16EC" w:rsidRPr="00D40A82" w:rsidRDefault="007F16EC" w:rsidP="007F16EC">
      <w:pPr>
        <w:spacing w:after="0"/>
        <w:rPr>
          <w:rFonts w:ascii="Times New Roman" w:hAnsi="Times New Roman" w:cs="Times New Roman"/>
          <w:sz w:val="24"/>
          <w:szCs w:val="24"/>
          <w:lang w:val="uk-UA"/>
        </w:rPr>
      </w:pPr>
    </w:p>
    <w:p w:rsidR="007F16EC" w:rsidRPr="00D40A82" w:rsidRDefault="007F16EC" w:rsidP="007F16EC">
      <w:pPr>
        <w:spacing w:after="0"/>
        <w:rPr>
          <w:rFonts w:ascii="Times New Roman" w:hAnsi="Times New Roman" w:cs="Times New Roman"/>
          <w:sz w:val="24"/>
          <w:szCs w:val="24"/>
          <w:lang w:val="uk-UA"/>
        </w:rPr>
      </w:pPr>
    </w:p>
    <w:p w:rsidR="00891A1E" w:rsidRPr="00D40A82" w:rsidRDefault="00891A1E" w:rsidP="007F16EC">
      <w:pPr>
        <w:spacing w:after="0"/>
        <w:jc w:val="center"/>
        <w:rPr>
          <w:rFonts w:ascii="Times New Roman" w:hAnsi="Times New Roman" w:cs="Times New Roman"/>
          <w:sz w:val="24"/>
          <w:szCs w:val="24"/>
          <w:lang w:val="uk-UA"/>
        </w:rPr>
      </w:pPr>
    </w:p>
    <w:p w:rsidR="007F16EC" w:rsidRPr="00D40A82" w:rsidRDefault="007F16EC" w:rsidP="0079447C">
      <w:pPr>
        <w:pStyle w:val="BodyText"/>
        <w:jc w:val="center"/>
        <w:rPr>
          <w:rFonts w:ascii="Times New Roman" w:hAnsi="Times New Roman" w:cs="Times New Roman"/>
          <w:b/>
          <w:sz w:val="44"/>
          <w:szCs w:val="44"/>
          <w:lang w:val="uk-UA"/>
        </w:rPr>
      </w:pPr>
      <w:r w:rsidRPr="00D40A82">
        <w:rPr>
          <w:rFonts w:ascii="Times New Roman" w:hAnsi="Times New Roman" w:cs="Times New Roman"/>
          <w:b/>
          <w:sz w:val="44"/>
          <w:szCs w:val="44"/>
          <w:lang w:val="uk-UA"/>
        </w:rPr>
        <w:t>КАТАЛОГ ПОКАЗНИКІВ</w:t>
      </w:r>
      <w:r w:rsidRPr="00D40A82">
        <w:rPr>
          <w:rFonts w:ascii="Times New Roman" w:hAnsi="Times New Roman" w:cs="Times New Roman"/>
          <w:b/>
          <w:sz w:val="44"/>
          <w:szCs w:val="44"/>
          <w:lang w:val="uk-UA"/>
        </w:rPr>
        <w:br/>
        <w:t>ДЛЯ ОБЛАСНИХ (СТОЛИЧНОГО)</w:t>
      </w:r>
    </w:p>
    <w:p w:rsidR="00B31B6F" w:rsidRDefault="007F16EC" w:rsidP="00B31B6F">
      <w:pPr>
        <w:pStyle w:val="Title"/>
        <w:jc w:val="center"/>
        <w:rPr>
          <w:rFonts w:ascii="Times New Roman" w:hAnsi="Times New Roman" w:cs="Times New Roman"/>
          <w:b/>
          <w:sz w:val="44"/>
          <w:szCs w:val="44"/>
          <w:lang w:val="uk-UA"/>
        </w:rPr>
      </w:pPr>
      <w:r w:rsidRPr="00D40A82">
        <w:rPr>
          <w:rFonts w:ascii="Times New Roman" w:hAnsi="Times New Roman" w:cs="Times New Roman"/>
          <w:b/>
          <w:sz w:val="44"/>
          <w:szCs w:val="44"/>
          <w:lang w:val="uk-UA"/>
        </w:rPr>
        <w:t>УПРАВЛІНЬ ПОЛІЦІЇ</w:t>
      </w:r>
      <w:r w:rsidR="00B31B6F">
        <w:rPr>
          <w:rFonts w:ascii="Times New Roman" w:hAnsi="Times New Roman" w:cs="Times New Roman"/>
          <w:b/>
          <w:sz w:val="44"/>
          <w:szCs w:val="44"/>
          <w:lang w:val="uk-UA"/>
        </w:rPr>
        <w:t xml:space="preserve"> </w:t>
      </w:r>
    </w:p>
    <w:p w:rsidR="00B31B6F" w:rsidRPr="00B31B6F" w:rsidRDefault="00B31B6F" w:rsidP="00B31B6F">
      <w:pPr>
        <w:pStyle w:val="Title"/>
        <w:jc w:val="center"/>
        <w:rPr>
          <w:rFonts w:ascii="Times New Roman" w:hAnsi="Times New Roman" w:cs="Times New Roman"/>
          <w:b/>
          <w:sz w:val="44"/>
          <w:szCs w:val="44"/>
          <w:lang w:val="uk-UA"/>
        </w:rPr>
      </w:pPr>
      <w:r>
        <w:rPr>
          <w:rFonts w:ascii="Times New Roman" w:hAnsi="Times New Roman" w:cs="Times New Roman"/>
          <w:b/>
          <w:sz w:val="44"/>
          <w:szCs w:val="44"/>
          <w:lang w:val="uk-UA"/>
        </w:rPr>
        <w:t>НА 20</w:t>
      </w:r>
      <w:bookmarkStart w:id="0" w:name="_GoBack"/>
      <w:bookmarkEnd w:id="0"/>
      <w:r>
        <w:rPr>
          <w:rFonts w:ascii="Times New Roman" w:hAnsi="Times New Roman" w:cs="Times New Roman"/>
          <w:b/>
          <w:sz w:val="44"/>
          <w:szCs w:val="44"/>
          <w:lang w:val="uk-UA"/>
        </w:rPr>
        <w:t>14 РІК</w:t>
      </w:r>
    </w:p>
    <w:p w:rsidR="00891A1E" w:rsidRPr="00D40A82" w:rsidRDefault="00891A1E" w:rsidP="007F16EC">
      <w:pPr>
        <w:spacing w:after="0"/>
        <w:jc w:val="center"/>
        <w:rPr>
          <w:rFonts w:ascii="Times New Roman" w:hAnsi="Times New Roman" w:cs="Times New Roman"/>
          <w:sz w:val="24"/>
          <w:szCs w:val="24"/>
          <w:lang w:val="uk-UA"/>
        </w:rPr>
      </w:pPr>
    </w:p>
    <w:p w:rsidR="00891A1E" w:rsidRPr="00D40A82" w:rsidRDefault="00891A1E" w:rsidP="007F16EC">
      <w:pPr>
        <w:spacing w:after="0"/>
        <w:jc w:val="center"/>
        <w:rPr>
          <w:rFonts w:ascii="Times New Roman" w:hAnsi="Times New Roman" w:cs="Times New Roman"/>
          <w:sz w:val="24"/>
          <w:szCs w:val="24"/>
          <w:lang w:val="uk-UA"/>
        </w:rPr>
      </w:pPr>
    </w:p>
    <w:p w:rsidR="0079447C" w:rsidRPr="00D40A82" w:rsidRDefault="0079447C" w:rsidP="0079447C">
      <w:pPr>
        <w:spacing w:after="0"/>
        <w:rPr>
          <w:rFonts w:ascii="Times New Roman" w:hAnsi="Times New Roman" w:cs="Times New Roman"/>
          <w:sz w:val="24"/>
          <w:szCs w:val="24"/>
          <w:lang w:val="uk-UA"/>
        </w:rPr>
      </w:pPr>
    </w:p>
    <w:p w:rsidR="00891A1E" w:rsidRPr="00B31B6F" w:rsidRDefault="00891A1E" w:rsidP="0079447C">
      <w:pPr>
        <w:spacing w:after="0"/>
        <w:jc w:val="right"/>
        <w:rPr>
          <w:rFonts w:ascii="Times New Roman" w:hAnsi="Times New Roman" w:cs="Times New Roman"/>
          <w:b/>
          <w:sz w:val="24"/>
          <w:szCs w:val="24"/>
          <w:lang w:val="uk-UA"/>
        </w:rPr>
      </w:pPr>
      <w:r w:rsidRPr="00B31B6F">
        <w:rPr>
          <w:rFonts w:ascii="Times New Roman" w:hAnsi="Times New Roman" w:cs="Times New Roman"/>
          <w:b/>
          <w:sz w:val="24"/>
          <w:szCs w:val="24"/>
          <w:lang w:val="uk-UA"/>
        </w:rPr>
        <w:t>«Прошу затвердити»</w:t>
      </w:r>
    </w:p>
    <w:p w:rsidR="00891A1E" w:rsidRPr="00B31B6F" w:rsidRDefault="00891A1E" w:rsidP="0079447C">
      <w:pPr>
        <w:spacing w:after="0"/>
        <w:jc w:val="right"/>
        <w:rPr>
          <w:rFonts w:ascii="Times New Roman" w:hAnsi="Times New Roman" w:cs="Times New Roman"/>
          <w:b/>
          <w:sz w:val="24"/>
          <w:szCs w:val="24"/>
          <w:lang w:val="uk-UA"/>
        </w:rPr>
      </w:pPr>
      <w:r w:rsidRPr="00B31B6F">
        <w:rPr>
          <w:rFonts w:ascii="Times New Roman" w:hAnsi="Times New Roman" w:cs="Times New Roman"/>
          <w:b/>
          <w:sz w:val="24"/>
          <w:szCs w:val="24"/>
          <w:lang w:val="uk-UA"/>
        </w:rPr>
        <w:t>Голова групи планування і оцінки ефективності роботи поліції</w:t>
      </w:r>
    </w:p>
    <w:p w:rsidR="00891A1E" w:rsidRPr="00B31B6F" w:rsidRDefault="00891A1E" w:rsidP="0079447C">
      <w:pPr>
        <w:spacing w:after="0"/>
        <w:jc w:val="right"/>
        <w:rPr>
          <w:rFonts w:ascii="Times New Roman" w:hAnsi="Times New Roman" w:cs="Times New Roman"/>
          <w:b/>
          <w:sz w:val="24"/>
          <w:szCs w:val="24"/>
          <w:lang w:val="uk-UA"/>
        </w:rPr>
      </w:pPr>
      <w:r w:rsidRPr="00B31B6F">
        <w:rPr>
          <w:rFonts w:ascii="Times New Roman" w:hAnsi="Times New Roman" w:cs="Times New Roman"/>
          <w:b/>
          <w:sz w:val="24"/>
          <w:szCs w:val="24"/>
          <w:lang w:val="uk-UA"/>
        </w:rPr>
        <w:t>І</w:t>
      </w:r>
      <w:r w:rsidR="00775C66" w:rsidRPr="00B31B6F">
        <w:rPr>
          <w:rFonts w:ascii="Times New Roman" w:hAnsi="Times New Roman" w:cs="Times New Roman"/>
          <w:b/>
          <w:sz w:val="24"/>
          <w:szCs w:val="24"/>
          <w:lang w:val="uk-UA"/>
        </w:rPr>
        <w:t>-</w:t>
      </w:r>
      <w:proofErr w:type="spellStart"/>
      <w:r w:rsidR="00775C66" w:rsidRPr="00B31B6F">
        <w:rPr>
          <w:rFonts w:ascii="Times New Roman" w:hAnsi="Times New Roman" w:cs="Times New Roman"/>
          <w:b/>
          <w:sz w:val="24"/>
          <w:szCs w:val="24"/>
          <w:lang w:val="uk-UA"/>
        </w:rPr>
        <w:t>ий</w:t>
      </w:r>
      <w:proofErr w:type="spellEnd"/>
      <w:r w:rsidRPr="00B31B6F">
        <w:rPr>
          <w:rFonts w:ascii="Times New Roman" w:hAnsi="Times New Roman" w:cs="Times New Roman"/>
          <w:b/>
          <w:sz w:val="24"/>
          <w:szCs w:val="24"/>
          <w:lang w:val="uk-UA"/>
        </w:rPr>
        <w:t xml:space="preserve"> Заступник Головного коменданта поліції</w:t>
      </w:r>
    </w:p>
    <w:p w:rsidR="00891A1E" w:rsidRPr="00B31B6F" w:rsidRDefault="00891A1E" w:rsidP="0079447C">
      <w:pPr>
        <w:spacing w:after="0"/>
        <w:jc w:val="right"/>
        <w:rPr>
          <w:rFonts w:ascii="Times New Roman" w:hAnsi="Times New Roman" w:cs="Times New Roman"/>
          <w:b/>
          <w:sz w:val="24"/>
          <w:szCs w:val="24"/>
          <w:lang w:val="uk-UA"/>
        </w:rPr>
      </w:pPr>
      <w:proofErr w:type="spellStart"/>
      <w:r w:rsidRPr="00B31B6F">
        <w:rPr>
          <w:rFonts w:ascii="Times New Roman" w:hAnsi="Times New Roman" w:cs="Times New Roman"/>
          <w:b/>
          <w:sz w:val="24"/>
          <w:szCs w:val="24"/>
          <w:lang w:val="uk-UA"/>
        </w:rPr>
        <w:t>надінспектор</w:t>
      </w:r>
      <w:proofErr w:type="spellEnd"/>
      <w:r w:rsidRPr="00B31B6F">
        <w:rPr>
          <w:rFonts w:ascii="Times New Roman" w:hAnsi="Times New Roman" w:cs="Times New Roman"/>
          <w:b/>
          <w:sz w:val="24"/>
          <w:szCs w:val="24"/>
          <w:lang w:val="uk-UA"/>
        </w:rPr>
        <w:t xml:space="preserve"> Кшиштоф </w:t>
      </w:r>
      <w:proofErr w:type="spellStart"/>
      <w:r w:rsidRPr="00B31B6F">
        <w:rPr>
          <w:rFonts w:ascii="Times New Roman" w:hAnsi="Times New Roman" w:cs="Times New Roman"/>
          <w:b/>
          <w:sz w:val="24"/>
          <w:szCs w:val="24"/>
          <w:lang w:val="uk-UA"/>
        </w:rPr>
        <w:t>Ґалевський</w:t>
      </w:r>
      <w:proofErr w:type="spellEnd"/>
    </w:p>
    <w:p w:rsidR="0079447C" w:rsidRPr="00B31B6F" w:rsidRDefault="0079447C" w:rsidP="0079447C">
      <w:pPr>
        <w:spacing w:after="0"/>
        <w:jc w:val="right"/>
        <w:rPr>
          <w:rFonts w:ascii="Times New Roman" w:hAnsi="Times New Roman" w:cs="Times New Roman"/>
          <w:b/>
          <w:sz w:val="24"/>
          <w:szCs w:val="24"/>
          <w:lang w:val="uk-UA"/>
        </w:rPr>
      </w:pPr>
    </w:p>
    <w:p w:rsidR="00891A1E" w:rsidRPr="00B31B6F" w:rsidRDefault="00891A1E" w:rsidP="0079447C">
      <w:pPr>
        <w:spacing w:after="0"/>
        <w:jc w:val="right"/>
        <w:rPr>
          <w:rFonts w:ascii="Times New Roman" w:hAnsi="Times New Roman" w:cs="Times New Roman"/>
          <w:b/>
          <w:sz w:val="24"/>
          <w:szCs w:val="24"/>
          <w:lang w:val="uk-UA"/>
        </w:rPr>
      </w:pPr>
      <w:r w:rsidRPr="00B31B6F">
        <w:rPr>
          <w:rFonts w:ascii="Times New Roman" w:hAnsi="Times New Roman" w:cs="Times New Roman"/>
          <w:b/>
          <w:sz w:val="24"/>
          <w:szCs w:val="24"/>
          <w:lang w:val="uk-UA"/>
        </w:rPr>
        <w:t>Секретар групи</w:t>
      </w:r>
    </w:p>
    <w:p w:rsidR="00891A1E" w:rsidRPr="00B31B6F" w:rsidRDefault="00891A1E" w:rsidP="0079447C">
      <w:pPr>
        <w:spacing w:after="0"/>
        <w:jc w:val="right"/>
        <w:rPr>
          <w:rFonts w:ascii="Times New Roman" w:hAnsi="Times New Roman" w:cs="Times New Roman"/>
          <w:b/>
          <w:sz w:val="24"/>
          <w:szCs w:val="24"/>
          <w:lang w:val="uk-UA"/>
        </w:rPr>
      </w:pPr>
      <w:r w:rsidRPr="00B31B6F">
        <w:rPr>
          <w:rFonts w:ascii="Times New Roman" w:hAnsi="Times New Roman" w:cs="Times New Roman"/>
          <w:b/>
          <w:sz w:val="24"/>
          <w:szCs w:val="24"/>
          <w:lang w:val="uk-UA"/>
        </w:rPr>
        <w:t xml:space="preserve">інспектор Роберт </w:t>
      </w:r>
      <w:proofErr w:type="spellStart"/>
      <w:r w:rsidRPr="00B31B6F">
        <w:rPr>
          <w:rFonts w:ascii="Times New Roman" w:hAnsi="Times New Roman" w:cs="Times New Roman"/>
          <w:b/>
          <w:sz w:val="24"/>
          <w:szCs w:val="24"/>
          <w:lang w:val="uk-UA"/>
        </w:rPr>
        <w:t>Жулкевський</w:t>
      </w:r>
      <w:proofErr w:type="spellEnd"/>
    </w:p>
    <w:p w:rsidR="0079447C" w:rsidRPr="00D40A82" w:rsidRDefault="0079447C" w:rsidP="0079447C">
      <w:pPr>
        <w:jc w:val="center"/>
        <w:rPr>
          <w:rFonts w:ascii="Times New Roman" w:hAnsi="Times New Roman" w:cs="Times New Roman"/>
          <w:lang w:val="uk-UA"/>
        </w:rPr>
      </w:pPr>
    </w:p>
    <w:p w:rsidR="0079447C" w:rsidRPr="00D40A82" w:rsidRDefault="0079447C" w:rsidP="0079447C">
      <w:pPr>
        <w:jc w:val="center"/>
        <w:rPr>
          <w:rFonts w:ascii="Times New Roman" w:hAnsi="Times New Roman" w:cs="Times New Roman"/>
          <w:lang w:val="uk-UA"/>
        </w:rPr>
      </w:pPr>
    </w:p>
    <w:p w:rsidR="002D2E3B" w:rsidRPr="00D40A82" w:rsidRDefault="00891A1E" w:rsidP="0079447C">
      <w:pPr>
        <w:jc w:val="center"/>
        <w:rPr>
          <w:rFonts w:ascii="Times New Roman" w:hAnsi="Times New Roman" w:cs="Times New Roman"/>
          <w:lang w:val="uk-UA"/>
        </w:rPr>
      </w:pPr>
      <w:r w:rsidRPr="00D40A82">
        <w:rPr>
          <w:rFonts w:ascii="Times New Roman" w:hAnsi="Times New Roman" w:cs="Times New Roman"/>
          <w:lang w:val="uk-UA"/>
        </w:rPr>
        <w:t>Варшава, 2014</w:t>
      </w:r>
    </w:p>
    <w:tbl>
      <w:tblPr>
        <w:tblStyle w:val="TableGrid"/>
        <w:tblW w:w="13950" w:type="dxa"/>
        <w:tblInd w:w="-455" w:type="dxa"/>
        <w:tblLook w:val="04A0" w:firstRow="1" w:lastRow="0" w:firstColumn="1" w:lastColumn="0" w:noHBand="0" w:noVBand="1"/>
      </w:tblPr>
      <w:tblGrid>
        <w:gridCol w:w="2970"/>
        <w:gridCol w:w="4320"/>
        <w:gridCol w:w="6660"/>
      </w:tblGrid>
      <w:tr w:rsidR="001071C0" w:rsidRPr="00D40A82" w:rsidTr="00CF1185">
        <w:trPr>
          <w:trHeight w:val="377"/>
        </w:trPr>
        <w:tc>
          <w:tcPr>
            <w:tcW w:w="13950" w:type="dxa"/>
            <w:gridSpan w:val="3"/>
          </w:tcPr>
          <w:p w:rsidR="001071C0" w:rsidRPr="00D40A82" w:rsidRDefault="001071C0" w:rsidP="001071C0">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ПРІОРИТЕТ І</w:t>
            </w:r>
          </w:p>
          <w:p w:rsidR="001071C0" w:rsidRPr="00D40A82" w:rsidRDefault="001071C0" w:rsidP="001071C0">
            <w:pPr>
              <w:rPr>
                <w:rFonts w:ascii="Times New Roman" w:hAnsi="Times New Roman" w:cs="Times New Roman"/>
                <w:sz w:val="24"/>
                <w:szCs w:val="24"/>
                <w:lang w:val="uk-UA"/>
              </w:rPr>
            </w:pPr>
            <w:r w:rsidRPr="00D40A82">
              <w:rPr>
                <w:rFonts w:ascii="Times New Roman" w:hAnsi="Times New Roman" w:cs="Times New Roman"/>
                <w:sz w:val="24"/>
                <w:szCs w:val="24"/>
                <w:lang w:val="uk-UA"/>
              </w:rPr>
              <w:t>Удосконалення обслуговування громадян як результат швидкої і ефективної реакції поліції на інцидент </w:t>
            </w:r>
          </w:p>
        </w:tc>
      </w:tr>
      <w:tr w:rsidR="001071C0" w:rsidRPr="00D40A82" w:rsidTr="002D2E3B">
        <w:trPr>
          <w:trHeight w:val="359"/>
        </w:trPr>
        <w:tc>
          <w:tcPr>
            <w:tcW w:w="2970" w:type="dxa"/>
            <w:vMerge w:val="restart"/>
          </w:tcPr>
          <w:p w:rsidR="001071C0" w:rsidRPr="00D40A82" w:rsidRDefault="001071C0" w:rsidP="007F16EC">
            <w:pPr>
              <w:jc w:val="center"/>
              <w:rPr>
                <w:rFonts w:ascii="Times New Roman" w:hAnsi="Times New Roman" w:cs="Times New Roman"/>
                <w:sz w:val="24"/>
                <w:szCs w:val="24"/>
                <w:lang w:val="uk-UA"/>
              </w:rPr>
            </w:pPr>
          </w:p>
          <w:p w:rsidR="001071C0" w:rsidRPr="00D40A82" w:rsidRDefault="001071C0" w:rsidP="007F16EC">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Завдання</w:t>
            </w:r>
          </w:p>
        </w:tc>
        <w:tc>
          <w:tcPr>
            <w:tcW w:w="10980" w:type="dxa"/>
            <w:gridSpan w:val="2"/>
          </w:tcPr>
          <w:p w:rsidR="001071C0" w:rsidRPr="00D40A82" w:rsidRDefault="001071C0" w:rsidP="007F16EC">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Показник</w:t>
            </w:r>
          </w:p>
        </w:tc>
      </w:tr>
      <w:tr w:rsidR="001071C0" w:rsidRPr="00D40A82" w:rsidTr="002D2E3B">
        <w:trPr>
          <w:trHeight w:val="341"/>
        </w:trPr>
        <w:tc>
          <w:tcPr>
            <w:tcW w:w="2970" w:type="dxa"/>
            <w:vMerge/>
          </w:tcPr>
          <w:p w:rsidR="001071C0" w:rsidRPr="00D40A82" w:rsidRDefault="001071C0" w:rsidP="007F16EC">
            <w:pPr>
              <w:jc w:val="center"/>
              <w:rPr>
                <w:rFonts w:ascii="Times New Roman" w:hAnsi="Times New Roman" w:cs="Times New Roman"/>
                <w:sz w:val="24"/>
                <w:szCs w:val="24"/>
                <w:lang w:val="uk-UA"/>
              </w:rPr>
            </w:pPr>
          </w:p>
        </w:tc>
        <w:tc>
          <w:tcPr>
            <w:tcW w:w="4320" w:type="dxa"/>
          </w:tcPr>
          <w:p w:rsidR="001071C0" w:rsidRPr="00D40A82" w:rsidRDefault="001071C0" w:rsidP="007F16EC">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Назва</w:t>
            </w:r>
          </w:p>
        </w:tc>
        <w:tc>
          <w:tcPr>
            <w:tcW w:w="6660" w:type="dxa"/>
          </w:tcPr>
          <w:p w:rsidR="001071C0" w:rsidRPr="00D40A82" w:rsidRDefault="001071C0" w:rsidP="001071C0">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Спосіб обчислення</w:t>
            </w:r>
          </w:p>
        </w:tc>
      </w:tr>
      <w:tr w:rsidR="001071C0" w:rsidRPr="00D40A82" w:rsidTr="002D2E3B">
        <w:trPr>
          <w:trHeight w:val="1930"/>
        </w:trPr>
        <w:tc>
          <w:tcPr>
            <w:tcW w:w="2970" w:type="dxa"/>
          </w:tcPr>
          <w:p w:rsidR="001071C0" w:rsidRPr="00D40A82" w:rsidRDefault="00AF4FE7" w:rsidP="00AF4FE7">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1. </w:t>
            </w:r>
            <w:proofErr w:type="spellStart"/>
            <w:r w:rsidR="00B96AED" w:rsidRPr="00D40A82">
              <w:rPr>
                <w:rFonts w:ascii="Times New Roman" w:hAnsi="Times New Roman" w:cs="Times New Roman"/>
                <w:sz w:val="24"/>
                <w:szCs w:val="24"/>
                <w:lang w:val="uk-UA"/>
              </w:rPr>
              <w:t>Oптимізувати</w:t>
            </w:r>
            <w:proofErr w:type="spellEnd"/>
            <w:r w:rsidR="001071C0" w:rsidRPr="00D40A82">
              <w:rPr>
                <w:rFonts w:ascii="Times New Roman" w:hAnsi="Times New Roman" w:cs="Times New Roman"/>
                <w:sz w:val="24"/>
                <w:szCs w:val="24"/>
                <w:lang w:val="uk-UA"/>
              </w:rPr>
              <w:t xml:space="preserve"> </w:t>
            </w:r>
            <w:r w:rsidR="00775C66">
              <w:rPr>
                <w:rFonts w:ascii="Times New Roman" w:hAnsi="Times New Roman" w:cs="Times New Roman"/>
                <w:sz w:val="24"/>
                <w:szCs w:val="24"/>
                <w:lang w:val="uk-UA"/>
              </w:rPr>
              <w:t>гарантування</w:t>
            </w:r>
            <w:r w:rsidR="001071C0" w:rsidRPr="00D40A82">
              <w:rPr>
                <w:rFonts w:ascii="Times New Roman" w:hAnsi="Times New Roman" w:cs="Times New Roman"/>
                <w:sz w:val="24"/>
                <w:szCs w:val="24"/>
                <w:lang w:val="uk-UA"/>
              </w:rPr>
              <w:t xml:space="preserve"> громадської безпеки шляхом направлення більшої кількості поліцейських на патрульно-інтервенційну й обхідну служби.</w:t>
            </w: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p>
          <w:p w:rsidR="00AF4FE7" w:rsidRPr="00D40A82" w:rsidRDefault="00AF4FE7" w:rsidP="00AF4FE7">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2. </w:t>
            </w:r>
            <w:r w:rsidR="00B96AED" w:rsidRPr="00D40A82">
              <w:rPr>
                <w:rFonts w:ascii="Times New Roman" w:hAnsi="Times New Roman" w:cs="Times New Roman"/>
                <w:sz w:val="24"/>
                <w:szCs w:val="24"/>
                <w:lang w:val="uk-UA"/>
              </w:rPr>
              <w:t>Оптимально використовувати</w:t>
            </w:r>
            <w:r w:rsidRPr="00D40A82">
              <w:rPr>
                <w:rFonts w:ascii="Times New Roman" w:hAnsi="Times New Roman" w:cs="Times New Roman"/>
                <w:sz w:val="24"/>
                <w:szCs w:val="24"/>
                <w:lang w:val="uk-UA"/>
              </w:rPr>
              <w:t xml:space="preserve"> сил</w:t>
            </w:r>
            <w:r w:rsidR="00B96AED" w:rsidRPr="00D40A82">
              <w:rPr>
                <w:rFonts w:ascii="Times New Roman" w:hAnsi="Times New Roman" w:cs="Times New Roman"/>
                <w:sz w:val="24"/>
                <w:szCs w:val="24"/>
                <w:lang w:val="uk-UA"/>
              </w:rPr>
              <w:t>и і засоби</w:t>
            </w:r>
            <w:r w:rsidRPr="00D40A82">
              <w:rPr>
                <w:rFonts w:ascii="Times New Roman" w:hAnsi="Times New Roman" w:cs="Times New Roman"/>
                <w:sz w:val="24"/>
                <w:szCs w:val="24"/>
                <w:lang w:val="uk-UA"/>
              </w:rPr>
              <w:t>, що знаходяться в розпорядженні чергового, для забезпечення нал</w:t>
            </w:r>
            <w:r w:rsidR="00B96AED" w:rsidRPr="00D40A82">
              <w:rPr>
                <w:rFonts w:ascii="Times New Roman" w:hAnsi="Times New Roman" w:cs="Times New Roman"/>
                <w:sz w:val="24"/>
                <w:szCs w:val="24"/>
                <w:lang w:val="uk-UA"/>
              </w:rPr>
              <w:t>ежної роботи під час інцидентів</w:t>
            </w:r>
          </w:p>
          <w:p w:rsidR="00B96AED" w:rsidRPr="00D40A82" w:rsidRDefault="00B96AED" w:rsidP="00AF4FE7">
            <w:pPr>
              <w:rPr>
                <w:rFonts w:ascii="Times New Roman" w:hAnsi="Times New Roman" w:cs="Times New Roman"/>
                <w:sz w:val="24"/>
                <w:szCs w:val="24"/>
                <w:lang w:val="uk-UA"/>
              </w:rPr>
            </w:pPr>
          </w:p>
          <w:p w:rsidR="00890322" w:rsidRPr="00D40A82" w:rsidRDefault="00890322" w:rsidP="00AF4FE7">
            <w:pPr>
              <w:rPr>
                <w:rFonts w:ascii="Times New Roman" w:hAnsi="Times New Roman" w:cs="Times New Roman"/>
                <w:sz w:val="24"/>
                <w:szCs w:val="24"/>
                <w:lang w:val="uk-UA"/>
              </w:rPr>
            </w:pPr>
          </w:p>
          <w:p w:rsidR="00890322" w:rsidRPr="00D40A82" w:rsidRDefault="00890322" w:rsidP="00AF4FE7">
            <w:pPr>
              <w:rPr>
                <w:rFonts w:ascii="Times New Roman" w:hAnsi="Times New Roman" w:cs="Times New Roman"/>
                <w:sz w:val="24"/>
                <w:szCs w:val="24"/>
                <w:lang w:val="uk-UA"/>
              </w:rPr>
            </w:pPr>
          </w:p>
          <w:p w:rsidR="00890322" w:rsidRPr="00D40A82" w:rsidRDefault="00890322" w:rsidP="00AF4FE7">
            <w:pPr>
              <w:rPr>
                <w:rFonts w:ascii="Times New Roman" w:hAnsi="Times New Roman" w:cs="Times New Roman"/>
                <w:sz w:val="24"/>
                <w:szCs w:val="24"/>
                <w:lang w:val="uk-UA"/>
              </w:rPr>
            </w:pPr>
          </w:p>
          <w:p w:rsidR="00890322" w:rsidRPr="00D40A82" w:rsidRDefault="00890322" w:rsidP="00AF4FE7">
            <w:pPr>
              <w:rPr>
                <w:rFonts w:ascii="Times New Roman" w:hAnsi="Times New Roman" w:cs="Times New Roman"/>
                <w:sz w:val="24"/>
                <w:szCs w:val="24"/>
                <w:lang w:val="uk-UA"/>
              </w:rPr>
            </w:pPr>
          </w:p>
          <w:p w:rsidR="00890322" w:rsidRPr="00D40A82" w:rsidRDefault="00890322"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2B3E59" w:rsidRPr="00D40A82" w:rsidRDefault="002B3E59" w:rsidP="00AF4FE7">
            <w:pPr>
              <w:rPr>
                <w:rFonts w:ascii="Times New Roman" w:hAnsi="Times New Roman" w:cs="Times New Roman"/>
                <w:sz w:val="24"/>
                <w:szCs w:val="24"/>
                <w:lang w:val="uk-UA"/>
              </w:rPr>
            </w:pPr>
          </w:p>
          <w:p w:rsidR="00B96AED" w:rsidRPr="00D40A82" w:rsidRDefault="00B96AED" w:rsidP="00AF4FE7">
            <w:pPr>
              <w:rPr>
                <w:rFonts w:ascii="Times New Roman" w:hAnsi="Times New Roman" w:cs="Times New Roman"/>
                <w:sz w:val="24"/>
                <w:szCs w:val="24"/>
                <w:lang w:val="uk-UA"/>
              </w:rPr>
            </w:pPr>
          </w:p>
        </w:tc>
        <w:tc>
          <w:tcPr>
            <w:tcW w:w="4320" w:type="dxa"/>
          </w:tcPr>
          <w:p w:rsidR="001071C0" w:rsidRPr="00D40A82" w:rsidRDefault="001071C0" w:rsidP="001071C0">
            <w:pPr>
              <w:rPr>
                <w:rFonts w:ascii="Times New Roman" w:hAnsi="Times New Roman" w:cs="Times New Roman"/>
                <w:b/>
                <w:sz w:val="24"/>
                <w:szCs w:val="24"/>
                <w:lang w:val="uk-UA"/>
              </w:rPr>
            </w:pPr>
            <w:r w:rsidRPr="00D40A82">
              <w:rPr>
                <w:rFonts w:ascii="Times New Roman" w:hAnsi="Times New Roman" w:cs="Times New Roman"/>
                <w:b/>
                <w:sz w:val="24"/>
                <w:szCs w:val="24"/>
                <w:lang w:val="uk-UA"/>
              </w:rPr>
              <w:lastRenderedPageBreak/>
              <w:t xml:space="preserve">Показник </w:t>
            </w:r>
            <w:r w:rsidR="00B96AED" w:rsidRPr="00D40A82">
              <w:rPr>
                <w:rFonts w:ascii="Times New Roman" w:hAnsi="Times New Roman" w:cs="Times New Roman"/>
                <w:b/>
                <w:sz w:val="24"/>
                <w:szCs w:val="24"/>
                <w:lang w:val="uk-UA"/>
              </w:rPr>
              <w:t xml:space="preserve">номер </w:t>
            </w:r>
            <w:r w:rsidRPr="00D40A82">
              <w:rPr>
                <w:rFonts w:ascii="Times New Roman" w:hAnsi="Times New Roman" w:cs="Times New Roman"/>
                <w:b/>
                <w:sz w:val="24"/>
                <w:szCs w:val="24"/>
                <w:lang w:val="uk-UA"/>
              </w:rPr>
              <w:t>1:</w:t>
            </w:r>
          </w:p>
          <w:p w:rsidR="001071C0" w:rsidRPr="00D40A82" w:rsidRDefault="001071C0" w:rsidP="001071C0">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Абсолютна кількість поліцейських, відправлених на патрульну й обхідну службу всіх організаційних підвідділів (окрім служб громадської безпеки </w:t>
            </w:r>
            <w:r w:rsidR="00775C66">
              <w:rPr>
                <w:rFonts w:ascii="Times New Roman" w:hAnsi="Times New Roman" w:cs="Times New Roman"/>
                <w:sz w:val="24"/>
                <w:szCs w:val="24"/>
                <w:lang w:val="uk-UA"/>
              </w:rPr>
              <w:t>(</w:t>
            </w:r>
            <w:proofErr w:type="spellStart"/>
            <w:r w:rsidRPr="00D40A82">
              <w:rPr>
                <w:rFonts w:ascii="Times New Roman" w:hAnsi="Times New Roman" w:cs="Times New Roman"/>
                <w:sz w:val="24"/>
                <w:szCs w:val="24"/>
                <w:lang w:val="uk-UA"/>
              </w:rPr>
              <w:t>OPP</w:t>
            </w:r>
            <w:proofErr w:type="spellEnd"/>
            <w:r w:rsidR="00775C66">
              <w:rPr>
                <w:rFonts w:ascii="Times New Roman" w:hAnsi="Times New Roman" w:cs="Times New Roman"/>
                <w:sz w:val="24"/>
                <w:szCs w:val="24"/>
                <w:lang w:val="uk-UA"/>
              </w:rPr>
              <w:t xml:space="preserve"> i </w:t>
            </w:r>
            <w:proofErr w:type="spellStart"/>
            <w:r w:rsidR="00775C66">
              <w:rPr>
                <w:rFonts w:ascii="Times New Roman" w:hAnsi="Times New Roman" w:cs="Times New Roman"/>
                <w:sz w:val="24"/>
                <w:szCs w:val="24"/>
                <w:lang w:val="uk-UA"/>
              </w:rPr>
              <w:t>SPPP</w:t>
            </w:r>
            <w:proofErr w:type="spellEnd"/>
            <w:r w:rsidR="00775C66">
              <w:rPr>
                <w:rFonts w:ascii="Times New Roman" w:hAnsi="Times New Roman" w:cs="Times New Roman"/>
                <w:sz w:val="24"/>
                <w:szCs w:val="24"/>
                <w:lang w:val="uk-UA"/>
              </w:rPr>
              <w:t>) даного відділу поліції</w:t>
            </w:r>
          </w:p>
          <w:p w:rsidR="001071C0" w:rsidRPr="00D40A82" w:rsidRDefault="001071C0" w:rsidP="001071C0">
            <w:pPr>
              <w:rPr>
                <w:rFonts w:ascii="Times New Roman" w:hAnsi="Times New Roman" w:cs="Times New Roman"/>
                <w:sz w:val="24"/>
                <w:szCs w:val="24"/>
                <w:lang w:val="uk-UA"/>
              </w:rPr>
            </w:pPr>
          </w:p>
          <w:p w:rsidR="001071C0" w:rsidRPr="00D40A82" w:rsidRDefault="001071C0" w:rsidP="001071C0">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ВІДПОВІДАЛЬНИЙ: БЮРО ГРОМАДСЬКОЇ БЕЗПЕКИ І ДОРОЖНЬОГО РУХУ ГОЛОВНОГО </w:t>
            </w:r>
            <w:r w:rsidR="00A11EA5" w:rsidRPr="00D40A82">
              <w:rPr>
                <w:rFonts w:ascii="Times New Roman" w:hAnsi="Times New Roman" w:cs="Times New Roman"/>
                <w:sz w:val="24"/>
                <w:szCs w:val="24"/>
                <w:lang w:val="uk-UA"/>
              </w:rPr>
              <w:t>УПРАВЛІННЯ</w:t>
            </w:r>
            <w:r w:rsidRPr="00D40A82">
              <w:rPr>
                <w:rFonts w:ascii="Times New Roman" w:hAnsi="Times New Roman" w:cs="Times New Roman"/>
                <w:sz w:val="24"/>
                <w:szCs w:val="24"/>
                <w:lang w:val="uk-UA"/>
              </w:rPr>
              <w:t xml:space="preserve"> ПОЛІЦІЇ</w:t>
            </w:r>
          </w:p>
          <w:p w:rsidR="001071C0" w:rsidRPr="00D40A82" w:rsidRDefault="001071C0" w:rsidP="001071C0">
            <w:pPr>
              <w:rPr>
                <w:rFonts w:ascii="Times New Roman" w:hAnsi="Times New Roman" w:cs="Times New Roman"/>
                <w:sz w:val="24"/>
                <w:szCs w:val="24"/>
                <w:lang w:val="uk-UA"/>
              </w:rPr>
            </w:pPr>
          </w:p>
          <w:p w:rsidR="00CF1185" w:rsidRPr="00D40A82" w:rsidRDefault="00CF1185" w:rsidP="001071C0">
            <w:pPr>
              <w:rPr>
                <w:rFonts w:ascii="Times New Roman" w:hAnsi="Times New Roman" w:cs="Times New Roman"/>
                <w:b/>
                <w:sz w:val="24"/>
                <w:szCs w:val="24"/>
                <w:lang w:val="uk-UA"/>
              </w:rPr>
            </w:pPr>
          </w:p>
          <w:p w:rsidR="00CF1185" w:rsidRPr="00D40A82" w:rsidRDefault="00CF1185" w:rsidP="001071C0">
            <w:pPr>
              <w:rPr>
                <w:rFonts w:ascii="Times New Roman" w:hAnsi="Times New Roman" w:cs="Times New Roman"/>
                <w:b/>
                <w:sz w:val="24"/>
                <w:szCs w:val="24"/>
                <w:lang w:val="uk-UA"/>
              </w:rPr>
            </w:pPr>
          </w:p>
          <w:p w:rsidR="00CF1185" w:rsidRPr="00D40A82" w:rsidRDefault="00CF1185" w:rsidP="001071C0">
            <w:pPr>
              <w:rPr>
                <w:rFonts w:ascii="Times New Roman" w:hAnsi="Times New Roman" w:cs="Times New Roman"/>
                <w:b/>
                <w:sz w:val="24"/>
                <w:szCs w:val="24"/>
                <w:lang w:val="uk-UA"/>
              </w:rPr>
            </w:pPr>
          </w:p>
          <w:p w:rsidR="001071C0" w:rsidRPr="00D40A82" w:rsidRDefault="001071C0" w:rsidP="001071C0">
            <w:pPr>
              <w:rPr>
                <w:rFonts w:ascii="Times New Roman" w:hAnsi="Times New Roman" w:cs="Times New Roman"/>
                <w:sz w:val="24"/>
                <w:szCs w:val="24"/>
                <w:lang w:val="uk-UA"/>
              </w:rPr>
            </w:pPr>
            <w:r w:rsidRPr="00D40A82">
              <w:rPr>
                <w:rFonts w:ascii="Times New Roman" w:hAnsi="Times New Roman" w:cs="Times New Roman"/>
                <w:b/>
                <w:sz w:val="24"/>
                <w:szCs w:val="24"/>
                <w:lang w:val="uk-UA"/>
              </w:rPr>
              <w:t xml:space="preserve">Показник </w:t>
            </w:r>
            <w:r w:rsidR="00B96AED" w:rsidRPr="00D40A82">
              <w:rPr>
                <w:rFonts w:ascii="Times New Roman" w:hAnsi="Times New Roman" w:cs="Times New Roman"/>
                <w:b/>
                <w:sz w:val="24"/>
                <w:szCs w:val="24"/>
                <w:lang w:val="uk-UA"/>
              </w:rPr>
              <w:t xml:space="preserve">номер </w:t>
            </w:r>
            <w:r w:rsidRPr="00D40A82">
              <w:rPr>
                <w:rFonts w:ascii="Times New Roman" w:hAnsi="Times New Roman" w:cs="Times New Roman"/>
                <w:b/>
                <w:sz w:val="24"/>
                <w:szCs w:val="24"/>
                <w:lang w:val="uk-UA"/>
              </w:rPr>
              <w:t xml:space="preserve">2: </w:t>
            </w:r>
            <w:r w:rsidRPr="00D40A82">
              <w:rPr>
                <w:rFonts w:ascii="Times New Roman" w:hAnsi="Times New Roman" w:cs="Times New Roman"/>
                <w:sz w:val="24"/>
                <w:szCs w:val="24"/>
                <w:lang w:val="uk-UA"/>
              </w:rPr>
              <w:t>Оцінювання роботи поліцейських, що виконують службові обов’язки поблизу місця проживання</w:t>
            </w:r>
          </w:p>
          <w:p w:rsidR="001071C0" w:rsidRPr="00D40A82" w:rsidRDefault="001071C0" w:rsidP="001071C0">
            <w:pPr>
              <w:rPr>
                <w:rFonts w:ascii="Times New Roman" w:hAnsi="Times New Roman" w:cs="Times New Roman"/>
                <w:sz w:val="24"/>
                <w:szCs w:val="24"/>
                <w:lang w:val="uk-UA"/>
              </w:rPr>
            </w:pPr>
          </w:p>
          <w:p w:rsidR="001071C0" w:rsidRPr="00D40A82" w:rsidRDefault="001071C0" w:rsidP="001071C0">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1071C0" w:rsidRPr="00D40A82" w:rsidRDefault="001071C0" w:rsidP="001071C0">
            <w:pPr>
              <w:rPr>
                <w:rFonts w:ascii="Times New Roman" w:hAnsi="Times New Roman" w:cs="Times New Roman"/>
                <w:sz w:val="24"/>
                <w:szCs w:val="24"/>
                <w:lang w:val="uk-UA"/>
              </w:rPr>
            </w:pPr>
            <w:r w:rsidRPr="00D40A82">
              <w:rPr>
                <w:rFonts w:ascii="Times New Roman" w:hAnsi="Times New Roman" w:cs="Times New Roman"/>
                <w:sz w:val="24"/>
                <w:szCs w:val="24"/>
                <w:lang w:val="uk-UA"/>
              </w:rPr>
              <w:t>ОФІС ГОЛОВНОГО КОМЕНДАНТА ПОЛІЦІЇ</w:t>
            </w: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p>
          <w:p w:rsidR="0079447C" w:rsidRPr="00D40A82" w:rsidRDefault="0079447C" w:rsidP="001071C0">
            <w:pPr>
              <w:rPr>
                <w:rFonts w:ascii="Times New Roman" w:hAnsi="Times New Roman" w:cs="Times New Roman"/>
                <w:b/>
                <w:sz w:val="24"/>
                <w:szCs w:val="24"/>
                <w:lang w:val="uk-UA"/>
              </w:rPr>
            </w:pPr>
          </w:p>
          <w:p w:rsidR="0079447C" w:rsidRPr="00D40A82" w:rsidRDefault="0079447C" w:rsidP="001071C0">
            <w:pPr>
              <w:rPr>
                <w:rFonts w:ascii="Times New Roman" w:hAnsi="Times New Roman" w:cs="Times New Roman"/>
                <w:b/>
                <w:sz w:val="24"/>
                <w:szCs w:val="24"/>
                <w:lang w:val="uk-UA"/>
              </w:rPr>
            </w:pPr>
          </w:p>
          <w:p w:rsidR="00B96AED" w:rsidRPr="00D40A82" w:rsidRDefault="00B96AED" w:rsidP="001071C0">
            <w:pPr>
              <w:rPr>
                <w:rFonts w:ascii="Times New Roman" w:hAnsi="Times New Roman" w:cs="Times New Roman"/>
                <w:sz w:val="24"/>
                <w:szCs w:val="24"/>
                <w:lang w:val="uk-UA"/>
              </w:rPr>
            </w:pPr>
            <w:r w:rsidRPr="00D40A82">
              <w:rPr>
                <w:rFonts w:ascii="Times New Roman" w:hAnsi="Times New Roman" w:cs="Times New Roman"/>
                <w:b/>
                <w:sz w:val="24"/>
                <w:szCs w:val="24"/>
                <w:lang w:val="uk-UA"/>
              </w:rPr>
              <w:t>Показник номер 3</w:t>
            </w:r>
            <w:r w:rsidRPr="00D40A82">
              <w:rPr>
                <w:rFonts w:ascii="Times New Roman" w:hAnsi="Times New Roman" w:cs="Times New Roman"/>
                <w:sz w:val="24"/>
                <w:szCs w:val="24"/>
                <w:lang w:val="uk-UA"/>
              </w:rPr>
              <w:t>:</w:t>
            </w:r>
          </w:p>
          <w:p w:rsidR="00B96AED" w:rsidRPr="00D40A82" w:rsidRDefault="00B96AED" w:rsidP="001071C0">
            <w:pPr>
              <w:rPr>
                <w:rFonts w:ascii="Times New Roman" w:hAnsi="Times New Roman" w:cs="Times New Roman"/>
                <w:sz w:val="24"/>
                <w:szCs w:val="24"/>
                <w:lang w:val="uk-UA"/>
              </w:rPr>
            </w:pPr>
            <w:r w:rsidRPr="00D40A82">
              <w:rPr>
                <w:rFonts w:ascii="Times New Roman" w:hAnsi="Times New Roman" w:cs="Times New Roman"/>
                <w:sz w:val="24"/>
                <w:szCs w:val="24"/>
                <w:lang w:val="uk-UA"/>
              </w:rPr>
              <w:t>Час реагування на інцидент</w:t>
            </w:r>
          </w:p>
          <w:p w:rsidR="00B96AED" w:rsidRPr="00D40A82" w:rsidRDefault="00B96AED" w:rsidP="001071C0">
            <w:pPr>
              <w:rPr>
                <w:rFonts w:ascii="Times New Roman" w:hAnsi="Times New Roman" w:cs="Times New Roman"/>
                <w:sz w:val="24"/>
                <w:szCs w:val="24"/>
                <w:lang w:val="uk-UA"/>
              </w:rPr>
            </w:pPr>
          </w:p>
          <w:p w:rsidR="00B96AED" w:rsidRPr="00D40A82" w:rsidRDefault="00B96AED" w:rsidP="001071C0">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B96AED" w:rsidRPr="00D40A82" w:rsidRDefault="00B96AED" w:rsidP="001071C0">
            <w:pPr>
              <w:rPr>
                <w:rFonts w:ascii="Times New Roman" w:hAnsi="Times New Roman" w:cs="Times New Roman"/>
                <w:sz w:val="24"/>
                <w:szCs w:val="24"/>
                <w:lang w:val="uk-UA"/>
              </w:rPr>
            </w:pPr>
            <w:r w:rsidRPr="00D40A82">
              <w:rPr>
                <w:rFonts w:ascii="Times New Roman" w:hAnsi="Times New Roman" w:cs="Times New Roman"/>
                <w:sz w:val="24"/>
                <w:szCs w:val="24"/>
                <w:lang w:val="uk-UA"/>
              </w:rPr>
              <w:t>Г</w:t>
            </w:r>
            <w:r w:rsidR="00890322" w:rsidRPr="00D40A82">
              <w:rPr>
                <w:rFonts w:ascii="Times New Roman" w:hAnsi="Times New Roman" w:cs="Times New Roman"/>
                <w:sz w:val="24"/>
                <w:szCs w:val="24"/>
                <w:lang w:val="uk-UA"/>
              </w:rPr>
              <w:t>ОЛОВНИЙ ШТАБ ПОЛІЦІЇ ГОЛОВНОГО УПРАВЛІННЯ ПОЛІЦІЇ</w:t>
            </w:r>
          </w:p>
          <w:p w:rsidR="001071C0" w:rsidRPr="00D40A82" w:rsidRDefault="001071C0" w:rsidP="001071C0">
            <w:pPr>
              <w:rPr>
                <w:rFonts w:ascii="Times New Roman" w:hAnsi="Times New Roman" w:cs="Times New Roman"/>
                <w:sz w:val="24"/>
                <w:szCs w:val="24"/>
                <w:lang w:val="uk-UA"/>
              </w:rPr>
            </w:pPr>
          </w:p>
          <w:p w:rsidR="001071C0" w:rsidRPr="00D40A82" w:rsidRDefault="001071C0" w:rsidP="001071C0">
            <w:pPr>
              <w:rPr>
                <w:rFonts w:ascii="Times New Roman" w:hAnsi="Times New Roman" w:cs="Times New Roman"/>
                <w:b/>
                <w:sz w:val="24"/>
                <w:szCs w:val="24"/>
                <w:lang w:val="uk-UA"/>
              </w:rPr>
            </w:pPr>
          </w:p>
          <w:p w:rsidR="00890322" w:rsidRPr="00D40A82" w:rsidRDefault="00890322" w:rsidP="001071C0">
            <w:pPr>
              <w:rPr>
                <w:rFonts w:ascii="Times New Roman" w:hAnsi="Times New Roman" w:cs="Times New Roman"/>
                <w:b/>
                <w:sz w:val="24"/>
                <w:szCs w:val="24"/>
                <w:lang w:val="uk-UA"/>
              </w:rPr>
            </w:pPr>
          </w:p>
          <w:p w:rsidR="00890322" w:rsidRPr="00D40A82" w:rsidRDefault="00890322" w:rsidP="001071C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2B3E59" w:rsidRPr="00D40A82" w:rsidRDefault="002B3E59" w:rsidP="00CA7BB0">
            <w:pPr>
              <w:rPr>
                <w:rFonts w:ascii="Times New Roman" w:hAnsi="Times New Roman" w:cs="Times New Roman"/>
                <w:b/>
                <w:sz w:val="24"/>
                <w:szCs w:val="24"/>
                <w:lang w:val="uk-UA"/>
              </w:rPr>
            </w:pPr>
          </w:p>
          <w:p w:rsidR="000E7951" w:rsidRPr="00D40A82" w:rsidRDefault="000E7951" w:rsidP="002B3E59">
            <w:pPr>
              <w:rPr>
                <w:rFonts w:ascii="Times New Roman" w:hAnsi="Times New Roman" w:cs="Times New Roman"/>
                <w:sz w:val="24"/>
                <w:szCs w:val="24"/>
                <w:lang w:val="uk-UA"/>
              </w:rPr>
            </w:pPr>
          </w:p>
        </w:tc>
        <w:tc>
          <w:tcPr>
            <w:tcW w:w="6660" w:type="dxa"/>
          </w:tcPr>
          <w:p w:rsidR="00CF1185" w:rsidRPr="00D40A82" w:rsidRDefault="001071C0" w:rsidP="0024186B">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Середнє значення обчислюється окремо для кожного Обласного Управління Поліції/Столичного Управління Поліції в залежності від кількості фактично виконаних патрульних і обхідних служб, що підлягають обліку за принципом кратності (8 годин = 1 служба) в даному зв</w:t>
            </w:r>
            <w:r w:rsidR="00775C66">
              <w:rPr>
                <w:rFonts w:ascii="Times New Roman" w:hAnsi="Times New Roman" w:cs="Times New Roman"/>
                <w:sz w:val="24"/>
                <w:szCs w:val="24"/>
                <w:lang w:val="uk-UA"/>
              </w:rPr>
              <w:t xml:space="preserve">ітному періоді (на базі звітної форми </w:t>
            </w:r>
            <w:proofErr w:type="spellStart"/>
            <w:r w:rsidR="00775C66">
              <w:rPr>
                <w:rFonts w:ascii="Times New Roman" w:hAnsi="Times New Roman" w:cs="Times New Roman"/>
                <w:sz w:val="24"/>
                <w:szCs w:val="24"/>
                <w:lang w:val="uk-UA"/>
              </w:rPr>
              <w:t>ІІІ</w:t>
            </w:r>
            <w:proofErr w:type="spellEnd"/>
            <w:r w:rsidR="00775C66">
              <w:rPr>
                <w:rFonts w:ascii="Times New Roman" w:hAnsi="Times New Roman" w:cs="Times New Roman"/>
                <w:sz w:val="24"/>
                <w:szCs w:val="24"/>
                <w:lang w:val="uk-UA"/>
              </w:rPr>
              <w:t>/І). До показника не в</w:t>
            </w:r>
            <w:r w:rsidRPr="00D40A82">
              <w:rPr>
                <w:rFonts w:ascii="Times New Roman" w:hAnsi="Times New Roman" w:cs="Times New Roman"/>
                <w:sz w:val="24"/>
                <w:szCs w:val="24"/>
                <w:lang w:val="uk-UA"/>
              </w:rPr>
              <w:t xml:space="preserve">раховуються </w:t>
            </w:r>
            <w:r w:rsidR="0024186B" w:rsidRPr="00D40A82">
              <w:rPr>
                <w:rFonts w:ascii="Times New Roman" w:hAnsi="Times New Roman" w:cs="Times New Roman"/>
                <w:sz w:val="24"/>
                <w:szCs w:val="24"/>
                <w:lang w:val="uk-UA"/>
              </w:rPr>
              <w:t>відділи</w:t>
            </w:r>
            <w:r w:rsidRPr="00D40A82">
              <w:rPr>
                <w:rFonts w:ascii="Times New Roman" w:hAnsi="Times New Roman" w:cs="Times New Roman"/>
                <w:sz w:val="24"/>
                <w:szCs w:val="24"/>
                <w:lang w:val="uk-UA"/>
              </w:rPr>
              <w:t xml:space="preserve"> дорожнього руху, </w:t>
            </w:r>
            <w:r w:rsidR="0024186B" w:rsidRPr="00D40A82">
              <w:rPr>
                <w:rFonts w:ascii="Times New Roman" w:hAnsi="Times New Roman" w:cs="Times New Roman"/>
                <w:sz w:val="24"/>
                <w:szCs w:val="24"/>
                <w:lang w:val="uk-UA"/>
              </w:rPr>
              <w:t>відділи</w:t>
            </w:r>
            <w:r w:rsidRPr="00D40A82">
              <w:rPr>
                <w:rFonts w:ascii="Times New Roman" w:hAnsi="Times New Roman" w:cs="Times New Roman"/>
                <w:sz w:val="24"/>
                <w:szCs w:val="24"/>
                <w:lang w:val="uk-UA"/>
              </w:rPr>
              <w:t xml:space="preserve"> громадської безпеки (</w:t>
            </w:r>
            <w:proofErr w:type="spellStart"/>
            <w:r w:rsidRPr="00D40A82">
              <w:rPr>
                <w:rFonts w:ascii="Times New Roman" w:hAnsi="Times New Roman" w:cs="Times New Roman"/>
                <w:sz w:val="24"/>
                <w:szCs w:val="24"/>
                <w:lang w:val="uk-UA"/>
              </w:rPr>
              <w:t>SPPP</w:t>
            </w:r>
            <w:proofErr w:type="spellEnd"/>
            <w:r w:rsidRPr="00D40A82">
              <w:rPr>
                <w:rFonts w:ascii="Times New Roman" w:hAnsi="Times New Roman" w:cs="Times New Roman"/>
                <w:sz w:val="24"/>
                <w:szCs w:val="24"/>
                <w:lang w:val="uk-UA"/>
              </w:rPr>
              <w:t xml:space="preserve"> i </w:t>
            </w:r>
            <w:proofErr w:type="spellStart"/>
            <w:r w:rsidRPr="00D40A82">
              <w:rPr>
                <w:rFonts w:ascii="Times New Roman" w:hAnsi="Times New Roman" w:cs="Times New Roman"/>
                <w:sz w:val="24"/>
                <w:szCs w:val="24"/>
                <w:lang w:val="uk-UA"/>
              </w:rPr>
              <w:t>OPP</w:t>
            </w:r>
            <w:proofErr w:type="spellEnd"/>
            <w:r w:rsidRPr="00D40A82">
              <w:rPr>
                <w:rFonts w:ascii="Times New Roman" w:hAnsi="Times New Roman" w:cs="Times New Roman"/>
                <w:sz w:val="24"/>
                <w:szCs w:val="24"/>
                <w:lang w:val="uk-UA"/>
              </w:rPr>
              <w:t xml:space="preserve">), </w:t>
            </w:r>
            <w:r w:rsidR="0024186B" w:rsidRPr="00D40A82">
              <w:rPr>
                <w:rFonts w:ascii="Times New Roman" w:hAnsi="Times New Roman" w:cs="Times New Roman"/>
                <w:sz w:val="24"/>
                <w:szCs w:val="24"/>
                <w:lang w:val="uk-UA"/>
              </w:rPr>
              <w:t>а також служба</w:t>
            </w:r>
            <w:r w:rsidRPr="00D40A82">
              <w:rPr>
                <w:rFonts w:ascii="Times New Roman" w:hAnsi="Times New Roman" w:cs="Times New Roman"/>
                <w:sz w:val="24"/>
                <w:szCs w:val="24"/>
                <w:lang w:val="uk-UA"/>
              </w:rPr>
              <w:t>, що виконується п</w:t>
            </w:r>
            <w:r w:rsidR="0024186B" w:rsidRPr="00D40A82">
              <w:rPr>
                <w:rFonts w:ascii="Times New Roman" w:hAnsi="Times New Roman" w:cs="Times New Roman"/>
                <w:sz w:val="24"/>
                <w:szCs w:val="24"/>
                <w:lang w:val="uk-UA"/>
              </w:rPr>
              <w:t>оліцейськими в рамках так званої</w:t>
            </w:r>
            <w:r w:rsidRPr="00D40A82">
              <w:rPr>
                <w:rFonts w:ascii="Times New Roman" w:hAnsi="Times New Roman" w:cs="Times New Roman"/>
                <w:sz w:val="24"/>
                <w:szCs w:val="24"/>
                <w:lang w:val="uk-UA"/>
              </w:rPr>
              <w:t xml:space="preserve"> </w:t>
            </w:r>
            <w:r w:rsidR="0024186B" w:rsidRPr="00D40A82">
              <w:rPr>
                <w:rFonts w:ascii="Times New Roman" w:hAnsi="Times New Roman" w:cs="Times New Roman"/>
                <w:sz w:val="24"/>
                <w:szCs w:val="24"/>
                <w:lang w:val="uk-UA"/>
              </w:rPr>
              <w:t xml:space="preserve">понаднормативної служби. Обсяг понаднормативної служби повинен </w:t>
            </w:r>
            <w:r w:rsidR="00C5687F" w:rsidRPr="00D40A82">
              <w:rPr>
                <w:rFonts w:ascii="Times New Roman" w:hAnsi="Times New Roman" w:cs="Times New Roman"/>
                <w:sz w:val="24"/>
                <w:szCs w:val="24"/>
                <w:lang w:val="uk-UA"/>
              </w:rPr>
              <w:t>підлягати моніторингу</w:t>
            </w:r>
            <w:r w:rsidR="0024186B" w:rsidRPr="00D40A82">
              <w:rPr>
                <w:rFonts w:ascii="Times New Roman" w:hAnsi="Times New Roman" w:cs="Times New Roman"/>
                <w:sz w:val="24"/>
                <w:szCs w:val="24"/>
                <w:lang w:val="uk-UA"/>
              </w:rPr>
              <w:t xml:space="preserve">. </w:t>
            </w:r>
            <w:r w:rsidR="00CF1185" w:rsidRPr="00D40A82">
              <w:rPr>
                <w:rFonts w:ascii="Times New Roman" w:hAnsi="Times New Roman" w:cs="Times New Roman"/>
                <w:sz w:val="24"/>
                <w:szCs w:val="24"/>
                <w:lang w:val="uk-UA"/>
              </w:rPr>
              <w:t>Середнє значення нараховується на весь рік.</w:t>
            </w:r>
          </w:p>
          <w:p w:rsidR="00CF1185" w:rsidRPr="00D40A82" w:rsidRDefault="00CF1185" w:rsidP="00CF1185">
            <w:pPr>
              <w:rPr>
                <w:rFonts w:ascii="Times New Roman" w:hAnsi="Times New Roman" w:cs="Times New Roman"/>
                <w:sz w:val="24"/>
                <w:szCs w:val="24"/>
                <w:lang w:val="uk-UA"/>
              </w:rPr>
            </w:pPr>
          </w:p>
          <w:p w:rsidR="00CF1185" w:rsidRPr="00D40A82" w:rsidRDefault="00CF1185" w:rsidP="00CF1185">
            <w:pPr>
              <w:rPr>
                <w:rFonts w:ascii="Times New Roman" w:hAnsi="Times New Roman" w:cs="Times New Roman"/>
                <w:sz w:val="24"/>
                <w:szCs w:val="24"/>
                <w:lang w:val="uk-UA"/>
              </w:rPr>
            </w:pPr>
          </w:p>
          <w:p w:rsidR="0079447C" w:rsidRPr="00D40A82" w:rsidRDefault="0079447C" w:rsidP="00BB450C">
            <w:pPr>
              <w:rPr>
                <w:rFonts w:ascii="Times New Roman" w:hAnsi="Times New Roman" w:cs="Times New Roman"/>
                <w:sz w:val="24"/>
                <w:szCs w:val="24"/>
                <w:lang w:val="uk-UA"/>
              </w:rPr>
            </w:pPr>
          </w:p>
          <w:p w:rsidR="0079447C" w:rsidRPr="00D40A82" w:rsidRDefault="0079447C" w:rsidP="00BB450C">
            <w:pPr>
              <w:rPr>
                <w:rFonts w:ascii="Times New Roman" w:hAnsi="Times New Roman" w:cs="Times New Roman"/>
                <w:sz w:val="24"/>
                <w:szCs w:val="24"/>
                <w:lang w:val="uk-UA"/>
              </w:rPr>
            </w:pPr>
          </w:p>
          <w:p w:rsidR="001071C0" w:rsidRPr="00D40A82" w:rsidRDefault="00CF1185" w:rsidP="00BB450C">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Середнє значення нараховується </w:t>
            </w:r>
            <w:r w:rsidR="00BB450C" w:rsidRPr="00D40A82">
              <w:rPr>
                <w:rFonts w:ascii="Times New Roman" w:hAnsi="Times New Roman" w:cs="Times New Roman"/>
                <w:sz w:val="24"/>
                <w:szCs w:val="24"/>
                <w:lang w:val="uk-UA"/>
              </w:rPr>
              <w:t>окремо для кожного Обласного Управління Поліції/Столичного Управління Поліції</w:t>
            </w:r>
            <w:r w:rsidRPr="00D40A82">
              <w:rPr>
                <w:rFonts w:ascii="Times New Roman" w:hAnsi="Times New Roman" w:cs="Times New Roman"/>
                <w:sz w:val="24"/>
                <w:szCs w:val="24"/>
                <w:lang w:val="uk-UA"/>
              </w:rPr>
              <w:t>.</w:t>
            </w:r>
            <w:r w:rsidR="00BB450C" w:rsidRPr="00D40A82">
              <w:rPr>
                <w:rFonts w:ascii="Times New Roman" w:hAnsi="Times New Roman" w:cs="Times New Roman"/>
                <w:sz w:val="24"/>
                <w:szCs w:val="24"/>
                <w:lang w:val="uk-UA"/>
              </w:rPr>
              <w:t xml:space="preserve"> Джерелом даних, що використовуються для розрахунку рівня задоволення, є результати дослідження громадської думки: «Польське дослідження злочинності.  Напрямок сфер діяльності обласних управлінь </w:t>
            </w:r>
            <w:r w:rsidR="00775C66">
              <w:rPr>
                <w:rFonts w:ascii="Times New Roman" w:hAnsi="Times New Roman" w:cs="Times New Roman"/>
                <w:sz w:val="24"/>
                <w:szCs w:val="24"/>
                <w:lang w:val="uk-UA"/>
              </w:rPr>
              <w:t xml:space="preserve">поліції </w:t>
            </w:r>
            <w:r w:rsidR="00BB450C" w:rsidRPr="00D40A82">
              <w:rPr>
                <w:rFonts w:ascii="Times New Roman" w:hAnsi="Times New Roman" w:cs="Times New Roman"/>
                <w:sz w:val="24"/>
                <w:szCs w:val="24"/>
                <w:lang w:val="uk-UA"/>
              </w:rPr>
              <w:t>і Столичного Управління Поліції».</w:t>
            </w:r>
          </w:p>
          <w:p w:rsidR="00BB450C" w:rsidRPr="00D40A82" w:rsidRDefault="00BB450C" w:rsidP="00BB450C">
            <w:pPr>
              <w:rPr>
                <w:rFonts w:ascii="Times New Roman" w:hAnsi="Times New Roman" w:cs="Times New Roman"/>
                <w:sz w:val="24"/>
                <w:szCs w:val="24"/>
                <w:lang w:val="uk-UA"/>
              </w:rPr>
            </w:pPr>
          </w:p>
          <w:p w:rsidR="00BB450C" w:rsidRPr="00D40A82" w:rsidRDefault="00BB450C" w:rsidP="00BB450C">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Середні значення на 2014 рік будуть обчислюватися на основі середнього арифметичного </w:t>
            </w:r>
            <w:r w:rsidR="00775C66">
              <w:rPr>
                <w:rFonts w:ascii="Times New Roman" w:hAnsi="Times New Roman" w:cs="Times New Roman"/>
                <w:sz w:val="24"/>
                <w:szCs w:val="24"/>
                <w:lang w:val="uk-UA"/>
              </w:rPr>
              <w:t xml:space="preserve">трьох </w:t>
            </w:r>
            <w:r w:rsidRPr="00D40A82">
              <w:rPr>
                <w:rFonts w:ascii="Times New Roman" w:hAnsi="Times New Roman" w:cs="Times New Roman"/>
                <w:sz w:val="24"/>
                <w:szCs w:val="24"/>
                <w:lang w:val="uk-UA"/>
              </w:rPr>
              <w:t>останніх досліджень (оцінки «радше добре» і «дуже добре»</w:t>
            </w:r>
            <w:r w:rsidR="00714DBF" w:rsidRPr="00D40A82">
              <w:rPr>
                <w:rFonts w:ascii="Times New Roman" w:hAnsi="Times New Roman" w:cs="Times New Roman"/>
                <w:sz w:val="24"/>
                <w:szCs w:val="24"/>
                <w:lang w:val="uk-UA"/>
              </w:rPr>
              <w:t>)</w:t>
            </w:r>
            <w:r w:rsidR="004E2D9D" w:rsidRPr="00D40A82">
              <w:rPr>
                <w:rFonts w:ascii="Times New Roman" w:hAnsi="Times New Roman" w:cs="Times New Roman"/>
                <w:sz w:val="24"/>
                <w:szCs w:val="24"/>
                <w:lang w:val="uk-UA"/>
              </w:rPr>
              <w:t>. Середній результат для Польщі дозволить виокремити три групи управлінь:</w:t>
            </w:r>
          </w:p>
          <w:p w:rsidR="004E2D9D" w:rsidRPr="00D40A82" w:rsidRDefault="004E2D9D" w:rsidP="00BB450C">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 ті,</w:t>
            </w:r>
            <w:r w:rsidR="00E203B4" w:rsidRPr="00D40A82">
              <w:rPr>
                <w:rFonts w:ascii="Times New Roman" w:hAnsi="Times New Roman" w:cs="Times New Roman"/>
                <w:sz w:val="24"/>
                <w:szCs w:val="24"/>
                <w:lang w:val="uk-UA"/>
              </w:rPr>
              <w:t xml:space="preserve"> як</w:t>
            </w:r>
            <w:r w:rsidR="00775C66">
              <w:rPr>
                <w:rFonts w:ascii="Times New Roman" w:hAnsi="Times New Roman" w:cs="Times New Roman"/>
                <w:sz w:val="24"/>
                <w:szCs w:val="24"/>
                <w:lang w:val="uk-UA"/>
              </w:rPr>
              <w:t>і опинилися нижче середнього (для Польщі, що обчислювало</w:t>
            </w:r>
            <w:r w:rsidR="00E203B4" w:rsidRPr="00D40A82">
              <w:rPr>
                <w:rFonts w:ascii="Times New Roman" w:hAnsi="Times New Roman" w:cs="Times New Roman"/>
                <w:sz w:val="24"/>
                <w:szCs w:val="24"/>
                <w:lang w:val="uk-UA"/>
              </w:rPr>
              <w:t>ся на основі трьох останніх досліджень) і повинні покращити</w:t>
            </w:r>
            <w:r w:rsidR="00AF4FE7" w:rsidRPr="00D40A82">
              <w:rPr>
                <w:rFonts w:ascii="Times New Roman" w:hAnsi="Times New Roman" w:cs="Times New Roman"/>
                <w:sz w:val="24"/>
                <w:szCs w:val="24"/>
                <w:lang w:val="uk-UA"/>
              </w:rPr>
              <w:t xml:space="preserve"> результат</w:t>
            </w:r>
            <w:r w:rsidR="00E203B4" w:rsidRPr="00D40A82">
              <w:rPr>
                <w:rFonts w:ascii="Times New Roman" w:hAnsi="Times New Roman" w:cs="Times New Roman"/>
                <w:sz w:val="24"/>
                <w:szCs w:val="24"/>
                <w:lang w:val="uk-UA"/>
              </w:rPr>
              <w:t xml:space="preserve"> </w:t>
            </w:r>
            <w:r w:rsidR="00497FE2" w:rsidRPr="00D40A82">
              <w:rPr>
                <w:rFonts w:ascii="Times New Roman" w:hAnsi="Times New Roman" w:cs="Times New Roman"/>
                <w:sz w:val="24"/>
                <w:szCs w:val="24"/>
                <w:lang w:val="uk-UA"/>
              </w:rPr>
              <w:t>мінімально</w:t>
            </w:r>
            <w:r w:rsidR="00E203B4" w:rsidRPr="00D40A82">
              <w:rPr>
                <w:rFonts w:ascii="Times New Roman" w:hAnsi="Times New Roman" w:cs="Times New Roman"/>
                <w:sz w:val="24"/>
                <w:szCs w:val="24"/>
                <w:lang w:val="uk-UA"/>
              </w:rPr>
              <w:t xml:space="preserve"> на 2 </w:t>
            </w:r>
            <w:r w:rsidR="000927FD" w:rsidRPr="00D40A82">
              <w:rPr>
                <w:rFonts w:ascii="Times New Roman" w:hAnsi="Times New Roman" w:cs="Times New Roman"/>
                <w:sz w:val="24"/>
                <w:szCs w:val="24"/>
                <w:lang w:val="uk-UA"/>
              </w:rPr>
              <w:t>відсотки</w:t>
            </w:r>
            <w:r w:rsidR="00E203B4" w:rsidRPr="00D40A82">
              <w:rPr>
                <w:rFonts w:ascii="Times New Roman" w:hAnsi="Times New Roman" w:cs="Times New Roman"/>
                <w:sz w:val="24"/>
                <w:szCs w:val="24"/>
                <w:lang w:val="uk-UA"/>
              </w:rPr>
              <w:t>,</w:t>
            </w:r>
          </w:p>
          <w:p w:rsidR="00E203B4" w:rsidRPr="00D40A82" w:rsidRDefault="00775C66" w:rsidP="00BB450C">
            <w:pPr>
              <w:rPr>
                <w:rFonts w:ascii="Times New Roman" w:hAnsi="Times New Roman" w:cs="Times New Roman"/>
                <w:sz w:val="24"/>
                <w:szCs w:val="24"/>
                <w:lang w:val="uk-UA"/>
              </w:rPr>
            </w:pPr>
            <w:r>
              <w:rPr>
                <w:rFonts w:ascii="Times New Roman" w:hAnsi="Times New Roman" w:cs="Times New Roman"/>
                <w:sz w:val="24"/>
                <w:szCs w:val="24"/>
                <w:lang w:val="uk-UA"/>
              </w:rPr>
              <w:t>- ті, які досягли середнє</w:t>
            </w:r>
            <w:r w:rsidR="00E203B4" w:rsidRPr="00D40A82">
              <w:rPr>
                <w:rFonts w:ascii="Times New Roman" w:hAnsi="Times New Roman" w:cs="Times New Roman"/>
                <w:sz w:val="24"/>
                <w:szCs w:val="24"/>
                <w:lang w:val="uk-UA"/>
              </w:rPr>
              <w:t xml:space="preserve"> </w:t>
            </w:r>
            <w:r w:rsidR="000927FD" w:rsidRPr="00D40A82">
              <w:rPr>
                <w:rFonts w:ascii="Times New Roman" w:hAnsi="Times New Roman" w:cs="Times New Roman"/>
                <w:sz w:val="24"/>
                <w:szCs w:val="24"/>
                <w:lang w:val="uk-UA"/>
              </w:rPr>
              <w:t xml:space="preserve">± 0,5 </w:t>
            </w:r>
            <w:r w:rsidR="00E203B4" w:rsidRPr="00D40A82">
              <w:rPr>
                <w:rFonts w:ascii="Times New Roman" w:hAnsi="Times New Roman" w:cs="Times New Roman"/>
                <w:sz w:val="24"/>
                <w:szCs w:val="24"/>
                <w:lang w:val="uk-UA"/>
              </w:rPr>
              <w:t>(</w:t>
            </w:r>
            <w:r>
              <w:rPr>
                <w:rFonts w:ascii="Times New Roman" w:hAnsi="Times New Roman" w:cs="Times New Roman"/>
                <w:sz w:val="24"/>
                <w:szCs w:val="24"/>
                <w:lang w:val="uk-UA"/>
              </w:rPr>
              <w:t>для Польщі, що обчислювало</w:t>
            </w:r>
            <w:r w:rsidR="00E82091" w:rsidRPr="00D40A82">
              <w:rPr>
                <w:rFonts w:ascii="Times New Roman" w:hAnsi="Times New Roman" w:cs="Times New Roman"/>
                <w:sz w:val="24"/>
                <w:szCs w:val="24"/>
                <w:lang w:val="uk-UA"/>
              </w:rPr>
              <w:t xml:space="preserve">ся на основі трьох останніх досліджень) </w:t>
            </w:r>
            <w:r w:rsidR="000927FD" w:rsidRPr="00D40A82">
              <w:rPr>
                <w:rFonts w:ascii="Times New Roman" w:hAnsi="Times New Roman" w:cs="Times New Roman"/>
                <w:sz w:val="24"/>
                <w:szCs w:val="24"/>
                <w:lang w:val="uk-UA"/>
              </w:rPr>
              <w:t>і повинні покращити результат на 1 відсоток.</w:t>
            </w:r>
          </w:p>
          <w:p w:rsidR="000927FD" w:rsidRPr="00D40A82" w:rsidRDefault="000927FD" w:rsidP="00BB450C">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 ті, які </w:t>
            </w:r>
            <w:r w:rsidR="00775C66">
              <w:rPr>
                <w:rFonts w:ascii="Times New Roman" w:hAnsi="Times New Roman" w:cs="Times New Roman"/>
                <w:sz w:val="24"/>
                <w:szCs w:val="24"/>
                <w:lang w:val="uk-UA"/>
              </w:rPr>
              <w:t>опинилися вище середнього</w:t>
            </w:r>
            <w:r w:rsidRPr="00D40A82">
              <w:rPr>
                <w:rFonts w:ascii="Times New Roman" w:hAnsi="Times New Roman" w:cs="Times New Roman"/>
                <w:sz w:val="24"/>
                <w:szCs w:val="24"/>
                <w:lang w:val="uk-UA"/>
              </w:rPr>
              <w:t xml:space="preserve"> (для Польщі, що обчислювалася на основі трьох останніх досліджень) і повинні принаймні зберегти той рівень, який вдалося досягти.</w:t>
            </w:r>
          </w:p>
          <w:p w:rsidR="00AF4FE7" w:rsidRPr="00D40A82" w:rsidRDefault="00AF4FE7" w:rsidP="00BB450C">
            <w:pPr>
              <w:rPr>
                <w:rFonts w:ascii="Times New Roman" w:hAnsi="Times New Roman" w:cs="Times New Roman"/>
                <w:sz w:val="24"/>
                <w:szCs w:val="24"/>
                <w:lang w:val="uk-UA"/>
              </w:rPr>
            </w:pPr>
          </w:p>
          <w:p w:rsidR="00AF4FE7" w:rsidRPr="00D40A82" w:rsidRDefault="00AF4FE7" w:rsidP="00BB450C">
            <w:pPr>
              <w:rPr>
                <w:rFonts w:ascii="Times New Roman" w:hAnsi="Times New Roman" w:cs="Times New Roman"/>
                <w:sz w:val="24"/>
                <w:szCs w:val="24"/>
                <w:lang w:val="uk-UA"/>
              </w:rPr>
            </w:pPr>
            <w:r w:rsidRPr="00D40A82">
              <w:rPr>
                <w:rFonts w:ascii="Times New Roman" w:hAnsi="Times New Roman" w:cs="Times New Roman"/>
                <w:sz w:val="24"/>
                <w:szCs w:val="24"/>
                <w:lang w:val="uk-UA"/>
              </w:rPr>
              <w:t>Дані для показника походять із питання: «Як ви оцінюєте поліцейських, котрі виконують службові обов’язки в тому районі, де ви проживаєте?»</w:t>
            </w:r>
          </w:p>
          <w:p w:rsidR="00E203B4" w:rsidRPr="00D40A82" w:rsidRDefault="00E203B4" w:rsidP="00BB450C">
            <w:pPr>
              <w:rPr>
                <w:rFonts w:ascii="Times New Roman" w:hAnsi="Times New Roman" w:cs="Times New Roman"/>
                <w:sz w:val="24"/>
                <w:szCs w:val="24"/>
                <w:lang w:val="uk-UA"/>
              </w:rPr>
            </w:pPr>
          </w:p>
          <w:p w:rsidR="00C5687F" w:rsidRPr="00D40A82" w:rsidRDefault="00C5687F" w:rsidP="00BB450C">
            <w:pPr>
              <w:rPr>
                <w:rFonts w:ascii="Times New Roman" w:hAnsi="Times New Roman" w:cs="Times New Roman"/>
                <w:sz w:val="24"/>
                <w:szCs w:val="24"/>
                <w:lang w:val="uk-UA"/>
              </w:rPr>
            </w:pPr>
          </w:p>
          <w:p w:rsidR="0079447C" w:rsidRPr="00D40A82" w:rsidRDefault="0079447C" w:rsidP="00BB450C">
            <w:pPr>
              <w:rPr>
                <w:rFonts w:ascii="Times New Roman" w:hAnsi="Times New Roman" w:cs="Times New Roman"/>
                <w:sz w:val="24"/>
                <w:szCs w:val="24"/>
                <w:lang w:val="uk-UA"/>
              </w:rPr>
            </w:pPr>
          </w:p>
          <w:p w:rsidR="0079447C" w:rsidRPr="00D40A82" w:rsidRDefault="0079447C" w:rsidP="00BB450C">
            <w:pPr>
              <w:rPr>
                <w:rFonts w:ascii="Times New Roman" w:hAnsi="Times New Roman" w:cs="Times New Roman"/>
                <w:sz w:val="24"/>
                <w:szCs w:val="24"/>
                <w:lang w:val="uk-UA"/>
              </w:rPr>
            </w:pPr>
          </w:p>
          <w:p w:rsidR="0079447C" w:rsidRPr="00D40A82" w:rsidRDefault="0079447C" w:rsidP="00BB450C">
            <w:pPr>
              <w:rPr>
                <w:rFonts w:ascii="Times New Roman" w:hAnsi="Times New Roman" w:cs="Times New Roman"/>
                <w:sz w:val="24"/>
                <w:szCs w:val="24"/>
                <w:lang w:val="uk-UA"/>
              </w:rPr>
            </w:pPr>
          </w:p>
          <w:p w:rsidR="00C5687F" w:rsidRPr="00D40A82" w:rsidRDefault="00C5687F" w:rsidP="00BB450C">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До уваги береться середній час, який минає від моменту </w:t>
            </w:r>
            <w:r w:rsidR="00EC47D6" w:rsidRPr="00D40A82">
              <w:rPr>
                <w:rFonts w:ascii="Times New Roman" w:hAnsi="Times New Roman" w:cs="Times New Roman"/>
                <w:sz w:val="24"/>
                <w:szCs w:val="24"/>
                <w:lang w:val="uk-UA"/>
              </w:rPr>
              <w:t>прий</w:t>
            </w:r>
            <w:r w:rsidR="00775C66">
              <w:rPr>
                <w:rFonts w:ascii="Times New Roman" w:hAnsi="Times New Roman" w:cs="Times New Roman"/>
                <w:sz w:val="24"/>
                <w:szCs w:val="24"/>
                <w:lang w:val="uk-UA"/>
              </w:rPr>
              <w:t>няття повідомлення про випадок</w:t>
            </w:r>
            <w:r w:rsidR="00A91A85" w:rsidRPr="00D40A82">
              <w:rPr>
                <w:rFonts w:ascii="Times New Roman" w:hAnsi="Times New Roman" w:cs="Times New Roman"/>
                <w:sz w:val="24"/>
                <w:szCs w:val="24"/>
                <w:lang w:val="uk-UA"/>
              </w:rPr>
              <w:t xml:space="preserve"> до моменту прибуття поліцейських на місце і передачі диспетчеру інформації про початок втручання.</w:t>
            </w:r>
          </w:p>
          <w:p w:rsidR="0000104A" w:rsidRPr="00D40A82" w:rsidRDefault="00A91A85" w:rsidP="00BB450C">
            <w:pPr>
              <w:rPr>
                <w:rFonts w:ascii="Times New Roman" w:hAnsi="Times New Roman" w:cs="Times New Roman"/>
                <w:sz w:val="24"/>
                <w:szCs w:val="24"/>
                <w:lang w:val="uk-UA"/>
              </w:rPr>
            </w:pPr>
            <w:r w:rsidRPr="00D40A82">
              <w:rPr>
                <w:rFonts w:ascii="Times New Roman" w:hAnsi="Times New Roman" w:cs="Times New Roman"/>
                <w:sz w:val="24"/>
                <w:szCs w:val="24"/>
                <w:lang w:val="uk-UA"/>
              </w:rPr>
              <w:t>В рамках обчислення показника власне втручання не береться до уваги.</w:t>
            </w:r>
          </w:p>
          <w:p w:rsidR="0000104A" w:rsidRPr="00D40A82" w:rsidRDefault="0000104A" w:rsidP="00BB450C">
            <w:pPr>
              <w:rPr>
                <w:rFonts w:ascii="Times New Roman" w:hAnsi="Times New Roman" w:cs="Times New Roman"/>
                <w:sz w:val="24"/>
                <w:szCs w:val="24"/>
                <w:lang w:val="uk-UA"/>
              </w:rPr>
            </w:pPr>
          </w:p>
          <w:p w:rsidR="0000104A" w:rsidRPr="00D40A82" w:rsidRDefault="0000104A" w:rsidP="00BB450C">
            <w:pPr>
              <w:rPr>
                <w:rFonts w:ascii="Times New Roman" w:hAnsi="Times New Roman" w:cs="Times New Roman"/>
                <w:sz w:val="24"/>
                <w:szCs w:val="24"/>
                <w:lang w:val="uk-UA"/>
              </w:rPr>
            </w:pPr>
            <w:r w:rsidRPr="00D40A82">
              <w:rPr>
                <w:rFonts w:ascii="Times New Roman" w:hAnsi="Times New Roman" w:cs="Times New Roman"/>
                <w:sz w:val="24"/>
                <w:szCs w:val="24"/>
                <w:lang w:val="uk-UA"/>
              </w:rPr>
              <w:t>Пояснення понять:</w:t>
            </w:r>
          </w:p>
          <w:p w:rsidR="00A91A85" w:rsidRPr="00D40A82" w:rsidRDefault="0000104A" w:rsidP="00345ADE">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 випадок </w:t>
            </w:r>
            <w:r w:rsidR="00371575" w:rsidRPr="00D40A82">
              <w:rPr>
                <w:rFonts w:ascii="Times New Roman" w:hAnsi="Times New Roman" w:cs="Times New Roman"/>
                <w:sz w:val="24"/>
                <w:szCs w:val="24"/>
                <w:lang w:val="uk-UA"/>
              </w:rPr>
              <w:t>–</w:t>
            </w:r>
            <w:r w:rsidRPr="00D40A82">
              <w:rPr>
                <w:rFonts w:ascii="Times New Roman" w:hAnsi="Times New Roman" w:cs="Times New Roman"/>
                <w:sz w:val="24"/>
                <w:szCs w:val="24"/>
                <w:lang w:val="uk-UA"/>
              </w:rPr>
              <w:t xml:space="preserve"> </w:t>
            </w:r>
            <w:r w:rsidR="00371575" w:rsidRPr="00D40A82">
              <w:rPr>
                <w:rFonts w:ascii="Times New Roman" w:hAnsi="Times New Roman" w:cs="Times New Roman"/>
                <w:sz w:val="24"/>
                <w:szCs w:val="24"/>
                <w:lang w:val="uk-UA"/>
              </w:rPr>
              <w:t xml:space="preserve">«подія» </w:t>
            </w:r>
            <w:r w:rsidR="00345ADE" w:rsidRPr="00D40A82">
              <w:rPr>
                <w:rFonts w:ascii="Times New Roman" w:hAnsi="Times New Roman" w:cs="Times New Roman"/>
                <w:sz w:val="24"/>
                <w:szCs w:val="24"/>
                <w:lang w:val="uk-UA"/>
              </w:rPr>
              <w:t>відповідно до</w:t>
            </w:r>
            <w:r w:rsidR="00371575" w:rsidRPr="00D40A82">
              <w:rPr>
                <w:rFonts w:ascii="Times New Roman" w:hAnsi="Times New Roman" w:cs="Times New Roman"/>
                <w:sz w:val="24"/>
                <w:szCs w:val="24"/>
                <w:lang w:val="uk-UA"/>
              </w:rPr>
              <w:t xml:space="preserve"> </w:t>
            </w:r>
            <w:r w:rsidR="00345ADE" w:rsidRPr="00D40A82">
              <w:rPr>
                <w:rFonts w:ascii="Times New Roman" w:hAnsi="Times New Roman" w:cs="Times New Roman"/>
                <w:sz w:val="24"/>
                <w:szCs w:val="24"/>
                <w:lang w:val="uk-UA"/>
              </w:rPr>
              <w:t>дефініції</w:t>
            </w:r>
            <w:r w:rsidR="00371575" w:rsidRPr="00D40A82">
              <w:rPr>
                <w:rFonts w:ascii="Times New Roman" w:hAnsi="Times New Roman" w:cs="Times New Roman"/>
                <w:sz w:val="24"/>
                <w:szCs w:val="24"/>
                <w:lang w:val="uk-UA"/>
              </w:rPr>
              <w:t>, що міститься в постанові №</w:t>
            </w:r>
            <w:r w:rsidR="00A91A85" w:rsidRPr="00D40A82">
              <w:rPr>
                <w:rFonts w:ascii="Times New Roman" w:hAnsi="Times New Roman" w:cs="Times New Roman"/>
                <w:sz w:val="24"/>
                <w:szCs w:val="24"/>
                <w:lang w:val="uk-UA"/>
              </w:rPr>
              <w:t xml:space="preserve"> </w:t>
            </w:r>
            <w:r w:rsidR="00345ADE" w:rsidRPr="00D40A82">
              <w:rPr>
                <w:rFonts w:ascii="Times New Roman" w:hAnsi="Times New Roman" w:cs="Times New Roman"/>
                <w:sz w:val="24"/>
                <w:szCs w:val="24"/>
                <w:lang w:val="uk-UA"/>
              </w:rPr>
              <w:t>1173 Головного коменданта поліції від 10 листопада 2004 року,</w:t>
            </w:r>
          </w:p>
          <w:p w:rsidR="00345ADE" w:rsidRPr="00D40A82" w:rsidRDefault="00345ADE" w:rsidP="00345ADE">
            <w:pPr>
              <w:rPr>
                <w:rFonts w:ascii="Times New Roman" w:hAnsi="Times New Roman" w:cs="Times New Roman"/>
                <w:sz w:val="24"/>
                <w:szCs w:val="24"/>
                <w:lang w:val="uk-UA"/>
              </w:rPr>
            </w:pPr>
            <w:r w:rsidRPr="00D40A82">
              <w:rPr>
                <w:rFonts w:ascii="Times New Roman" w:hAnsi="Times New Roman" w:cs="Times New Roman"/>
                <w:sz w:val="24"/>
                <w:szCs w:val="24"/>
                <w:lang w:val="uk-UA"/>
              </w:rPr>
              <w:t>- повідомлення про випадок – «повідомлення про подію» відповідно до дефініції, що міститься в постанові № 1173 Головного коменданта поліції,</w:t>
            </w:r>
          </w:p>
          <w:p w:rsidR="00345ADE" w:rsidRPr="00D40A82" w:rsidRDefault="00345ADE" w:rsidP="00345ADE">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 момент прийняття інформації про випадок – момент закінчення розмови з особою, котра передавала інформацію про випадок,</w:t>
            </w:r>
          </w:p>
          <w:p w:rsidR="003F6067" w:rsidRPr="00D40A82" w:rsidRDefault="00345ADE" w:rsidP="00345ADE">
            <w:pPr>
              <w:rPr>
                <w:rFonts w:ascii="Times New Roman" w:hAnsi="Times New Roman" w:cs="Times New Roman"/>
                <w:sz w:val="24"/>
                <w:szCs w:val="24"/>
                <w:lang w:val="uk-UA"/>
              </w:rPr>
            </w:pPr>
            <w:r w:rsidRPr="00D40A82">
              <w:rPr>
                <w:rFonts w:ascii="Times New Roman" w:hAnsi="Times New Roman" w:cs="Times New Roman"/>
                <w:sz w:val="24"/>
                <w:szCs w:val="24"/>
                <w:lang w:val="uk-UA"/>
              </w:rPr>
              <w:t>- момент прибуття – поява на місці події першого поліцейського, котрий повідомив диспетчеру про початок дій</w:t>
            </w:r>
            <w:r w:rsidR="003F6067" w:rsidRPr="00D40A82">
              <w:rPr>
                <w:rFonts w:ascii="Times New Roman" w:hAnsi="Times New Roman" w:cs="Times New Roman"/>
                <w:sz w:val="24"/>
                <w:szCs w:val="24"/>
                <w:lang w:val="uk-UA"/>
              </w:rPr>
              <w:t>,</w:t>
            </w:r>
          </w:p>
          <w:p w:rsidR="003F6067" w:rsidRPr="00D40A82" w:rsidRDefault="003F6067" w:rsidP="00345ADE">
            <w:pPr>
              <w:rPr>
                <w:rFonts w:ascii="Times New Roman" w:hAnsi="Times New Roman" w:cs="Times New Roman"/>
                <w:sz w:val="24"/>
                <w:szCs w:val="24"/>
                <w:lang w:val="uk-UA"/>
              </w:rPr>
            </w:pPr>
            <w:r w:rsidRPr="00D40A82">
              <w:rPr>
                <w:rFonts w:ascii="Times New Roman" w:hAnsi="Times New Roman" w:cs="Times New Roman"/>
                <w:sz w:val="24"/>
                <w:szCs w:val="24"/>
                <w:lang w:val="uk-UA"/>
              </w:rPr>
              <w:t>- втручання – службові дії, пов</w:t>
            </w:r>
            <w:r w:rsidR="003A3208" w:rsidRPr="00D40A82">
              <w:rPr>
                <w:rFonts w:ascii="Times New Roman" w:hAnsi="Times New Roman" w:cs="Times New Roman"/>
                <w:sz w:val="24"/>
                <w:szCs w:val="24"/>
                <w:lang w:val="uk-UA"/>
              </w:rPr>
              <w:t>’</w:t>
            </w:r>
            <w:r w:rsidRPr="00D40A82">
              <w:rPr>
                <w:rFonts w:ascii="Times New Roman" w:hAnsi="Times New Roman" w:cs="Times New Roman"/>
                <w:sz w:val="24"/>
                <w:szCs w:val="24"/>
                <w:lang w:val="uk-UA"/>
              </w:rPr>
              <w:t>язані із випадком,</w:t>
            </w:r>
          </w:p>
          <w:p w:rsidR="00345ADE" w:rsidRPr="00D40A82" w:rsidRDefault="003F6067" w:rsidP="003F6067">
            <w:pPr>
              <w:rPr>
                <w:rFonts w:ascii="Times New Roman" w:hAnsi="Times New Roman" w:cs="Times New Roman"/>
                <w:sz w:val="24"/>
                <w:szCs w:val="24"/>
                <w:lang w:val="uk-UA"/>
              </w:rPr>
            </w:pPr>
            <w:r w:rsidRPr="00D40A82">
              <w:rPr>
                <w:rFonts w:ascii="Times New Roman" w:hAnsi="Times New Roman" w:cs="Times New Roman"/>
                <w:sz w:val="24"/>
                <w:szCs w:val="24"/>
                <w:lang w:val="uk-UA"/>
              </w:rPr>
              <w:t>- власне втручання – службові дії, пов</w:t>
            </w:r>
            <w:r w:rsidR="003A3208" w:rsidRPr="00D40A82">
              <w:rPr>
                <w:rFonts w:ascii="Times New Roman" w:hAnsi="Times New Roman" w:cs="Times New Roman"/>
                <w:sz w:val="24"/>
                <w:szCs w:val="24"/>
                <w:lang w:val="uk-UA"/>
              </w:rPr>
              <w:t>’</w:t>
            </w:r>
            <w:r w:rsidRPr="00D40A82">
              <w:rPr>
                <w:rFonts w:ascii="Times New Roman" w:hAnsi="Times New Roman" w:cs="Times New Roman"/>
                <w:sz w:val="24"/>
                <w:szCs w:val="24"/>
                <w:lang w:val="uk-UA"/>
              </w:rPr>
              <w:t>язаних із випадком, що реалізуються в результаті власного спостереження поліцейських або тоді, коли про випадок дізналися безпосередньо від особи,</w:t>
            </w:r>
            <w:r w:rsidR="00775C66">
              <w:rPr>
                <w:rFonts w:ascii="Times New Roman" w:hAnsi="Times New Roman" w:cs="Times New Roman"/>
                <w:sz w:val="24"/>
                <w:szCs w:val="24"/>
                <w:lang w:val="uk-UA"/>
              </w:rPr>
              <w:t xml:space="preserve"> яка повідомила про випадок,</w:t>
            </w:r>
          </w:p>
          <w:p w:rsidR="003F6067" w:rsidRPr="00D40A82" w:rsidRDefault="003F6067" w:rsidP="003F6067">
            <w:pPr>
              <w:rPr>
                <w:rFonts w:ascii="Times New Roman" w:hAnsi="Times New Roman" w:cs="Times New Roman"/>
                <w:sz w:val="24"/>
                <w:szCs w:val="24"/>
                <w:lang w:val="uk-UA"/>
              </w:rPr>
            </w:pPr>
            <w:r w:rsidRPr="00D40A82">
              <w:rPr>
                <w:rFonts w:ascii="Times New Roman" w:hAnsi="Times New Roman" w:cs="Times New Roman"/>
                <w:sz w:val="24"/>
                <w:szCs w:val="24"/>
                <w:lang w:val="uk-UA"/>
              </w:rPr>
              <w:t>- час реагування – час, який минає від моменту прийняття інформації про випадок, до моменту прибуття на місце,</w:t>
            </w:r>
          </w:p>
          <w:p w:rsidR="003F6067" w:rsidRPr="00D40A82" w:rsidRDefault="003F6067" w:rsidP="003F6067">
            <w:pPr>
              <w:rPr>
                <w:rFonts w:ascii="Times New Roman" w:hAnsi="Times New Roman" w:cs="Times New Roman"/>
                <w:sz w:val="24"/>
                <w:szCs w:val="24"/>
                <w:lang w:val="uk-UA"/>
              </w:rPr>
            </w:pPr>
            <w:r w:rsidRPr="00D40A82">
              <w:rPr>
                <w:rFonts w:ascii="Times New Roman" w:hAnsi="Times New Roman" w:cs="Times New Roman"/>
                <w:sz w:val="24"/>
                <w:szCs w:val="24"/>
                <w:lang w:val="uk-UA"/>
              </w:rPr>
              <w:t>- початок втручання – початок службових дії на місці події,</w:t>
            </w:r>
          </w:p>
          <w:p w:rsidR="003F6067" w:rsidRPr="00D40A82" w:rsidRDefault="003F6067" w:rsidP="003F6067">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 міська </w:t>
            </w:r>
            <w:r w:rsidR="006F57DC" w:rsidRPr="00D40A82">
              <w:rPr>
                <w:rFonts w:ascii="Times New Roman" w:hAnsi="Times New Roman" w:cs="Times New Roman"/>
                <w:sz w:val="24"/>
                <w:szCs w:val="24"/>
                <w:lang w:val="uk-UA"/>
              </w:rPr>
              <w:t>зона</w:t>
            </w:r>
            <w:r w:rsidRPr="00D40A82">
              <w:rPr>
                <w:rFonts w:ascii="Times New Roman" w:hAnsi="Times New Roman" w:cs="Times New Roman"/>
                <w:sz w:val="24"/>
                <w:szCs w:val="24"/>
                <w:lang w:val="uk-UA"/>
              </w:rPr>
              <w:t xml:space="preserve"> – </w:t>
            </w:r>
            <w:r w:rsidR="006F57DC" w:rsidRPr="00D40A82">
              <w:rPr>
                <w:rFonts w:ascii="Times New Roman" w:hAnsi="Times New Roman" w:cs="Times New Roman"/>
                <w:sz w:val="24"/>
                <w:szCs w:val="24"/>
                <w:lang w:val="uk-UA"/>
              </w:rPr>
              <w:t>зона</w:t>
            </w:r>
            <w:r w:rsidRPr="00D40A82">
              <w:rPr>
                <w:rFonts w:ascii="Times New Roman" w:hAnsi="Times New Roman" w:cs="Times New Roman"/>
                <w:sz w:val="24"/>
                <w:szCs w:val="24"/>
                <w:lang w:val="uk-UA"/>
              </w:rPr>
              <w:t xml:space="preserve">, що знаходиться </w:t>
            </w:r>
            <w:r w:rsidR="000F515D">
              <w:rPr>
                <w:rFonts w:ascii="Times New Roman" w:hAnsi="Times New Roman" w:cs="Times New Roman"/>
                <w:sz w:val="24"/>
                <w:szCs w:val="24"/>
                <w:lang w:val="uk-UA"/>
              </w:rPr>
              <w:t xml:space="preserve">в адміністративних межах міста,    </w:t>
            </w:r>
          </w:p>
          <w:p w:rsidR="003F6067" w:rsidRPr="00D40A82" w:rsidRDefault="003F6067" w:rsidP="003F6067">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 сільська </w:t>
            </w:r>
            <w:r w:rsidR="006F57DC" w:rsidRPr="00D40A82">
              <w:rPr>
                <w:rFonts w:ascii="Times New Roman" w:hAnsi="Times New Roman" w:cs="Times New Roman"/>
                <w:sz w:val="24"/>
                <w:szCs w:val="24"/>
                <w:lang w:val="uk-UA"/>
              </w:rPr>
              <w:t>зона</w:t>
            </w:r>
            <w:r w:rsidRPr="00D40A82">
              <w:rPr>
                <w:rFonts w:ascii="Times New Roman" w:hAnsi="Times New Roman" w:cs="Times New Roman"/>
                <w:sz w:val="24"/>
                <w:szCs w:val="24"/>
                <w:lang w:val="uk-UA"/>
              </w:rPr>
              <w:t xml:space="preserve"> – </w:t>
            </w:r>
            <w:r w:rsidR="006F57DC" w:rsidRPr="00D40A82">
              <w:rPr>
                <w:rFonts w:ascii="Times New Roman" w:hAnsi="Times New Roman" w:cs="Times New Roman"/>
                <w:sz w:val="24"/>
                <w:szCs w:val="24"/>
                <w:lang w:val="uk-UA"/>
              </w:rPr>
              <w:t>зона</w:t>
            </w:r>
            <w:r w:rsidRPr="00D40A82">
              <w:rPr>
                <w:rFonts w:ascii="Times New Roman" w:hAnsi="Times New Roman" w:cs="Times New Roman"/>
                <w:sz w:val="24"/>
                <w:szCs w:val="24"/>
                <w:lang w:val="uk-UA"/>
              </w:rPr>
              <w:t>, що знаходиться поза адміністративними межами міста.</w:t>
            </w:r>
          </w:p>
          <w:p w:rsidR="003F6067" w:rsidRPr="00D40A82" w:rsidRDefault="003F6067" w:rsidP="003F6067">
            <w:pPr>
              <w:rPr>
                <w:rFonts w:ascii="Times New Roman" w:hAnsi="Times New Roman" w:cs="Times New Roman"/>
                <w:sz w:val="24"/>
                <w:szCs w:val="24"/>
                <w:lang w:val="uk-UA"/>
              </w:rPr>
            </w:pPr>
          </w:p>
          <w:p w:rsidR="003F6067" w:rsidRPr="00D40A82" w:rsidRDefault="001C0D82" w:rsidP="001C0D82">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З метою покращення часу реагування у 2014 році і в наступних роках визначено </w:t>
            </w:r>
            <w:r w:rsidR="000F515D">
              <w:rPr>
                <w:rFonts w:ascii="Times New Roman" w:hAnsi="Times New Roman" w:cs="Times New Roman"/>
                <w:sz w:val="24"/>
                <w:szCs w:val="24"/>
                <w:lang w:val="uk-UA"/>
              </w:rPr>
              <w:t>(в межах одно</w:t>
            </w:r>
            <w:r w:rsidR="006F57DC" w:rsidRPr="00D40A82">
              <w:rPr>
                <w:rFonts w:ascii="Times New Roman" w:hAnsi="Times New Roman" w:cs="Times New Roman"/>
                <w:sz w:val="24"/>
                <w:szCs w:val="24"/>
                <w:lang w:val="uk-UA"/>
              </w:rPr>
              <w:t xml:space="preserve">го року) </w:t>
            </w:r>
            <w:r w:rsidR="002501F8" w:rsidRPr="00D40A82">
              <w:rPr>
                <w:rFonts w:ascii="Times New Roman" w:hAnsi="Times New Roman" w:cs="Times New Roman"/>
                <w:sz w:val="24"/>
                <w:szCs w:val="24"/>
                <w:lang w:val="uk-UA"/>
              </w:rPr>
              <w:t>рекомендований</w:t>
            </w:r>
            <w:r w:rsidRPr="00D40A82">
              <w:rPr>
                <w:rFonts w:ascii="Times New Roman" w:hAnsi="Times New Roman" w:cs="Times New Roman"/>
                <w:sz w:val="24"/>
                <w:szCs w:val="24"/>
                <w:lang w:val="uk-UA"/>
              </w:rPr>
              <w:t xml:space="preserve"> середній час реагування на випадок</w:t>
            </w:r>
            <w:r w:rsidR="006F57DC" w:rsidRPr="00D40A82">
              <w:rPr>
                <w:rFonts w:ascii="Times New Roman" w:hAnsi="Times New Roman" w:cs="Times New Roman"/>
                <w:sz w:val="24"/>
                <w:szCs w:val="24"/>
                <w:lang w:val="uk-UA"/>
              </w:rPr>
              <w:t xml:space="preserve"> – однаковий для всіх обласних/столичного відділів:</w:t>
            </w:r>
          </w:p>
          <w:p w:rsidR="006F57DC" w:rsidRPr="00D40A82" w:rsidRDefault="006F57DC" w:rsidP="001C0D82">
            <w:pPr>
              <w:rPr>
                <w:rFonts w:ascii="Times New Roman" w:hAnsi="Times New Roman" w:cs="Times New Roman"/>
                <w:sz w:val="24"/>
                <w:szCs w:val="24"/>
                <w:lang w:val="uk-UA"/>
              </w:rPr>
            </w:pPr>
          </w:p>
          <w:p w:rsidR="006F57DC" w:rsidRPr="00D40A82" w:rsidRDefault="006F57DC" w:rsidP="001C0D82">
            <w:pPr>
              <w:rPr>
                <w:rFonts w:ascii="Times New Roman" w:hAnsi="Times New Roman" w:cs="Times New Roman"/>
                <w:b/>
                <w:sz w:val="24"/>
                <w:szCs w:val="24"/>
                <w:lang w:val="uk-UA"/>
              </w:rPr>
            </w:pPr>
            <w:r w:rsidRPr="00D40A82">
              <w:rPr>
                <w:rFonts w:ascii="Times New Roman" w:hAnsi="Times New Roman" w:cs="Times New Roman"/>
                <w:b/>
                <w:sz w:val="24"/>
                <w:szCs w:val="24"/>
                <w:lang w:val="uk-UA"/>
              </w:rPr>
              <w:t>1. у міській зоні – 10 хвилин,</w:t>
            </w:r>
          </w:p>
          <w:p w:rsidR="006F57DC" w:rsidRPr="00D40A82" w:rsidRDefault="006F57DC" w:rsidP="001C0D82">
            <w:pPr>
              <w:rPr>
                <w:rFonts w:ascii="Times New Roman" w:hAnsi="Times New Roman" w:cs="Times New Roman"/>
                <w:b/>
                <w:sz w:val="24"/>
                <w:szCs w:val="24"/>
                <w:lang w:val="uk-UA"/>
              </w:rPr>
            </w:pPr>
            <w:r w:rsidRPr="00D40A82">
              <w:rPr>
                <w:rFonts w:ascii="Times New Roman" w:hAnsi="Times New Roman" w:cs="Times New Roman"/>
                <w:b/>
                <w:sz w:val="24"/>
                <w:szCs w:val="24"/>
                <w:lang w:val="uk-UA"/>
              </w:rPr>
              <w:t>2. у сільській зоні – 15 хвилин.</w:t>
            </w:r>
          </w:p>
          <w:p w:rsidR="006F57DC" w:rsidRPr="00D40A82" w:rsidRDefault="006F57DC" w:rsidP="001C0D82">
            <w:pPr>
              <w:rPr>
                <w:rFonts w:ascii="Times New Roman" w:hAnsi="Times New Roman" w:cs="Times New Roman"/>
                <w:sz w:val="24"/>
                <w:szCs w:val="24"/>
                <w:lang w:val="uk-UA"/>
              </w:rPr>
            </w:pPr>
          </w:p>
          <w:p w:rsidR="006F57DC" w:rsidRPr="00D40A82" w:rsidRDefault="00383C17" w:rsidP="002501F8">
            <w:pPr>
              <w:rPr>
                <w:rFonts w:ascii="Times New Roman" w:hAnsi="Times New Roman" w:cs="Times New Roman"/>
                <w:sz w:val="24"/>
                <w:szCs w:val="24"/>
                <w:lang w:val="uk-UA"/>
              </w:rPr>
            </w:pPr>
            <w:r w:rsidRPr="00D40A82">
              <w:rPr>
                <w:rFonts w:ascii="Times New Roman" w:hAnsi="Times New Roman" w:cs="Times New Roman"/>
                <w:sz w:val="24"/>
                <w:szCs w:val="24"/>
                <w:lang w:val="uk-UA"/>
              </w:rPr>
              <w:t>Беру</w:t>
            </w:r>
            <w:r w:rsidR="002501F8" w:rsidRPr="00D40A82">
              <w:rPr>
                <w:rFonts w:ascii="Times New Roman" w:hAnsi="Times New Roman" w:cs="Times New Roman"/>
                <w:sz w:val="24"/>
                <w:szCs w:val="24"/>
                <w:lang w:val="uk-UA"/>
              </w:rPr>
              <w:t>чи до уваги вищезазначене, усі відділи поліції обласного/столичного рівня повинні знижувати середній час реагування на випадок на своїй території до рекомендованого часу.</w:t>
            </w:r>
          </w:p>
          <w:p w:rsidR="002501F8" w:rsidRPr="00D40A82" w:rsidRDefault="002501F8" w:rsidP="002501F8">
            <w:pPr>
              <w:rPr>
                <w:rFonts w:ascii="Times New Roman" w:hAnsi="Times New Roman" w:cs="Times New Roman"/>
                <w:sz w:val="24"/>
                <w:szCs w:val="24"/>
                <w:lang w:val="uk-UA"/>
              </w:rPr>
            </w:pPr>
          </w:p>
          <w:p w:rsidR="002501F8" w:rsidRPr="00D40A82" w:rsidRDefault="00383C17" w:rsidP="002501F8">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Зважаючи на час, який </w:t>
            </w:r>
            <w:r w:rsidR="000F515D">
              <w:rPr>
                <w:rFonts w:ascii="Times New Roman" w:hAnsi="Times New Roman" w:cs="Times New Roman"/>
                <w:sz w:val="24"/>
                <w:szCs w:val="24"/>
                <w:lang w:val="uk-UA"/>
              </w:rPr>
              <w:t>вже вдалося досяг</w:t>
            </w:r>
            <w:r w:rsidR="003A3208" w:rsidRPr="00D40A82">
              <w:rPr>
                <w:rFonts w:ascii="Times New Roman" w:hAnsi="Times New Roman" w:cs="Times New Roman"/>
                <w:sz w:val="24"/>
                <w:szCs w:val="24"/>
                <w:lang w:val="uk-UA"/>
              </w:rPr>
              <w:t>ти окремим відділам, бажано прийняти наступні критерії.</w:t>
            </w:r>
          </w:p>
          <w:p w:rsidR="003A3208" w:rsidRPr="00D40A82" w:rsidRDefault="003A3208" w:rsidP="002501F8">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Вихідні дані – це середній час реагування, досягнений відділом протягом минулого року в міській та сільській зоні. Час обчислюється в хвилинах і секундах.</w:t>
            </w:r>
          </w:p>
          <w:p w:rsidR="003A3208" w:rsidRPr="00D40A82" w:rsidRDefault="003A3208" w:rsidP="002501F8">
            <w:pPr>
              <w:rPr>
                <w:rFonts w:ascii="Times New Roman" w:hAnsi="Times New Roman" w:cs="Times New Roman"/>
                <w:sz w:val="24"/>
                <w:szCs w:val="24"/>
                <w:lang w:val="uk-UA"/>
              </w:rPr>
            </w:pPr>
          </w:p>
          <w:p w:rsidR="003A3208" w:rsidRPr="00D40A82" w:rsidRDefault="003A3208" w:rsidP="002501F8">
            <w:pPr>
              <w:rPr>
                <w:rFonts w:ascii="Times New Roman" w:hAnsi="Times New Roman" w:cs="Times New Roman"/>
                <w:sz w:val="24"/>
                <w:szCs w:val="24"/>
                <w:lang w:val="uk-UA"/>
              </w:rPr>
            </w:pPr>
            <w:r w:rsidRPr="00D40A82">
              <w:rPr>
                <w:rFonts w:ascii="Times New Roman" w:hAnsi="Times New Roman" w:cs="Times New Roman"/>
                <w:sz w:val="24"/>
                <w:szCs w:val="24"/>
                <w:lang w:val="uk-UA"/>
              </w:rPr>
              <w:t>Міська зона:</w:t>
            </w:r>
          </w:p>
          <w:p w:rsidR="003A3208" w:rsidRPr="00D40A82" w:rsidRDefault="003A3208" w:rsidP="003A3208">
            <w:pPr>
              <w:pStyle w:val="ListParagraph"/>
              <w:numPr>
                <w:ilvl w:val="0"/>
                <w:numId w:val="2"/>
              </w:num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Відділи, які протягом минулого року в міській зоні досягли час реагування 10 хвилин і </w:t>
            </w:r>
            <w:r w:rsidR="009858EF" w:rsidRPr="00D40A82">
              <w:rPr>
                <w:rFonts w:ascii="Times New Roman" w:hAnsi="Times New Roman" w:cs="Times New Roman"/>
                <w:sz w:val="24"/>
                <w:szCs w:val="24"/>
                <w:lang w:val="uk-UA"/>
              </w:rPr>
              <w:t>менше</w:t>
            </w:r>
            <w:r w:rsidR="000C654D" w:rsidRPr="00D40A82">
              <w:rPr>
                <w:rFonts w:ascii="Times New Roman" w:hAnsi="Times New Roman" w:cs="Times New Roman"/>
                <w:sz w:val="24"/>
                <w:szCs w:val="24"/>
                <w:lang w:val="uk-UA"/>
              </w:rPr>
              <w:t>,</w:t>
            </w:r>
            <w:r w:rsidRPr="00D40A82">
              <w:rPr>
                <w:rFonts w:ascii="Times New Roman" w:hAnsi="Times New Roman" w:cs="Times New Roman"/>
                <w:sz w:val="24"/>
                <w:szCs w:val="24"/>
                <w:lang w:val="uk-UA"/>
              </w:rPr>
              <w:t xml:space="preserve"> повинні зберегти отриманий результат ± 1 хвилина.</w:t>
            </w:r>
          </w:p>
          <w:p w:rsidR="003A3208" w:rsidRPr="00D40A82" w:rsidRDefault="003A3208" w:rsidP="003A3208">
            <w:pPr>
              <w:pStyle w:val="ListParagraph"/>
              <w:numPr>
                <w:ilvl w:val="0"/>
                <w:numId w:val="2"/>
              </w:numPr>
              <w:rPr>
                <w:rFonts w:ascii="Times New Roman" w:hAnsi="Times New Roman" w:cs="Times New Roman"/>
                <w:sz w:val="24"/>
                <w:szCs w:val="24"/>
                <w:lang w:val="uk-UA"/>
              </w:rPr>
            </w:pPr>
            <w:r w:rsidRPr="00D40A82">
              <w:rPr>
                <w:rFonts w:ascii="Times New Roman" w:hAnsi="Times New Roman" w:cs="Times New Roman"/>
                <w:sz w:val="24"/>
                <w:szCs w:val="24"/>
                <w:lang w:val="uk-UA"/>
              </w:rPr>
              <w:t>Відділи, які протягом минулого року в міській зоні досягли час реагування понад 10 хвилин – до 15 хвилин включно</w:t>
            </w:r>
            <w:r w:rsidR="000C654D" w:rsidRPr="00D40A82">
              <w:rPr>
                <w:rFonts w:ascii="Times New Roman" w:hAnsi="Times New Roman" w:cs="Times New Roman"/>
                <w:sz w:val="24"/>
                <w:szCs w:val="24"/>
                <w:lang w:val="uk-UA"/>
              </w:rPr>
              <w:t>,</w:t>
            </w:r>
            <w:r w:rsidRPr="00D40A82">
              <w:rPr>
                <w:rFonts w:ascii="Times New Roman" w:hAnsi="Times New Roman" w:cs="Times New Roman"/>
                <w:sz w:val="24"/>
                <w:szCs w:val="24"/>
                <w:lang w:val="uk-UA"/>
              </w:rPr>
              <w:t xml:space="preserve"> повинні зменшити час реагування </w:t>
            </w:r>
            <w:r w:rsidR="00497FE2" w:rsidRPr="00D40A82">
              <w:rPr>
                <w:rFonts w:ascii="Times New Roman" w:hAnsi="Times New Roman" w:cs="Times New Roman"/>
                <w:sz w:val="24"/>
                <w:szCs w:val="24"/>
                <w:lang w:val="uk-UA"/>
              </w:rPr>
              <w:t>мінімально</w:t>
            </w:r>
            <w:r w:rsidRPr="00D40A82">
              <w:rPr>
                <w:rFonts w:ascii="Times New Roman" w:hAnsi="Times New Roman" w:cs="Times New Roman"/>
                <w:sz w:val="24"/>
                <w:szCs w:val="24"/>
                <w:lang w:val="uk-UA"/>
              </w:rPr>
              <w:t xml:space="preserve"> на 1 хвилину.</w:t>
            </w:r>
          </w:p>
          <w:p w:rsidR="003A3208" w:rsidRPr="00D40A82" w:rsidRDefault="003A3208" w:rsidP="003A3208">
            <w:pPr>
              <w:pStyle w:val="ListParagraph"/>
              <w:numPr>
                <w:ilvl w:val="0"/>
                <w:numId w:val="2"/>
              </w:numPr>
              <w:rPr>
                <w:rFonts w:ascii="Times New Roman" w:hAnsi="Times New Roman" w:cs="Times New Roman"/>
                <w:sz w:val="24"/>
                <w:szCs w:val="24"/>
                <w:lang w:val="uk-UA"/>
              </w:rPr>
            </w:pPr>
            <w:r w:rsidRPr="00D40A82">
              <w:rPr>
                <w:rFonts w:ascii="Times New Roman" w:hAnsi="Times New Roman" w:cs="Times New Roman"/>
                <w:sz w:val="24"/>
                <w:szCs w:val="24"/>
                <w:lang w:val="uk-UA"/>
              </w:rPr>
              <w:t>Відділи, які протягом минулого року в міській зоні досягли час реагування понад 15 хвилин – до 20 хвилин включно</w:t>
            </w:r>
            <w:r w:rsidR="000C654D" w:rsidRPr="00D40A82">
              <w:rPr>
                <w:rFonts w:ascii="Times New Roman" w:hAnsi="Times New Roman" w:cs="Times New Roman"/>
                <w:sz w:val="24"/>
                <w:szCs w:val="24"/>
                <w:lang w:val="uk-UA"/>
              </w:rPr>
              <w:t>,</w:t>
            </w:r>
            <w:r w:rsidRPr="00D40A82">
              <w:rPr>
                <w:rFonts w:ascii="Times New Roman" w:hAnsi="Times New Roman" w:cs="Times New Roman"/>
                <w:sz w:val="24"/>
                <w:szCs w:val="24"/>
                <w:lang w:val="uk-UA"/>
              </w:rPr>
              <w:t xml:space="preserve"> пови</w:t>
            </w:r>
            <w:r w:rsidR="009858EF" w:rsidRPr="00D40A82">
              <w:rPr>
                <w:rFonts w:ascii="Times New Roman" w:hAnsi="Times New Roman" w:cs="Times New Roman"/>
                <w:sz w:val="24"/>
                <w:szCs w:val="24"/>
                <w:lang w:val="uk-UA"/>
              </w:rPr>
              <w:t xml:space="preserve">нні зменшити час реагування </w:t>
            </w:r>
            <w:r w:rsidR="00497FE2" w:rsidRPr="00D40A82">
              <w:rPr>
                <w:rFonts w:ascii="Times New Roman" w:hAnsi="Times New Roman" w:cs="Times New Roman"/>
                <w:sz w:val="24"/>
                <w:szCs w:val="24"/>
                <w:lang w:val="uk-UA"/>
              </w:rPr>
              <w:t>мінімально</w:t>
            </w:r>
            <w:r w:rsidRPr="00D40A82">
              <w:rPr>
                <w:rFonts w:ascii="Times New Roman" w:hAnsi="Times New Roman" w:cs="Times New Roman"/>
                <w:sz w:val="24"/>
                <w:szCs w:val="24"/>
                <w:lang w:val="uk-UA"/>
              </w:rPr>
              <w:t xml:space="preserve"> на 2 хвилини.</w:t>
            </w:r>
          </w:p>
          <w:p w:rsidR="009858EF" w:rsidRPr="00D40A82" w:rsidRDefault="009858EF" w:rsidP="003A3208">
            <w:pPr>
              <w:pStyle w:val="ListParagraph"/>
              <w:numPr>
                <w:ilvl w:val="0"/>
                <w:numId w:val="2"/>
              </w:numPr>
              <w:rPr>
                <w:rFonts w:ascii="Times New Roman" w:hAnsi="Times New Roman" w:cs="Times New Roman"/>
                <w:sz w:val="24"/>
                <w:szCs w:val="24"/>
                <w:lang w:val="uk-UA"/>
              </w:rPr>
            </w:pPr>
            <w:r w:rsidRPr="00D40A82">
              <w:rPr>
                <w:rFonts w:ascii="Times New Roman" w:hAnsi="Times New Roman" w:cs="Times New Roman"/>
                <w:sz w:val="24"/>
                <w:szCs w:val="24"/>
                <w:lang w:val="uk-UA"/>
              </w:rPr>
              <w:t>Відділи, які протягом минулого року в міській зоні досягли час реагування понад 20 хвилин</w:t>
            </w:r>
            <w:r w:rsidR="000C654D" w:rsidRPr="00D40A82">
              <w:rPr>
                <w:rFonts w:ascii="Times New Roman" w:hAnsi="Times New Roman" w:cs="Times New Roman"/>
                <w:sz w:val="24"/>
                <w:szCs w:val="24"/>
                <w:lang w:val="uk-UA"/>
              </w:rPr>
              <w:t>,</w:t>
            </w:r>
            <w:r w:rsidRPr="00D40A82">
              <w:rPr>
                <w:rFonts w:ascii="Times New Roman" w:hAnsi="Times New Roman" w:cs="Times New Roman"/>
                <w:sz w:val="24"/>
                <w:szCs w:val="24"/>
                <w:lang w:val="uk-UA"/>
              </w:rPr>
              <w:t xml:space="preserve"> повинні зменшити час реагування </w:t>
            </w:r>
            <w:r w:rsidR="00497FE2" w:rsidRPr="00D40A82">
              <w:rPr>
                <w:rFonts w:ascii="Times New Roman" w:hAnsi="Times New Roman" w:cs="Times New Roman"/>
                <w:sz w:val="24"/>
                <w:szCs w:val="24"/>
                <w:lang w:val="uk-UA"/>
              </w:rPr>
              <w:t>мінімально</w:t>
            </w:r>
            <w:r w:rsidRPr="00D40A82">
              <w:rPr>
                <w:rFonts w:ascii="Times New Roman" w:hAnsi="Times New Roman" w:cs="Times New Roman"/>
                <w:sz w:val="24"/>
                <w:szCs w:val="24"/>
                <w:lang w:val="uk-UA"/>
              </w:rPr>
              <w:t xml:space="preserve"> на 4 хвилини.</w:t>
            </w:r>
          </w:p>
          <w:p w:rsidR="009858EF" w:rsidRPr="00D40A82" w:rsidRDefault="009858EF" w:rsidP="009858EF">
            <w:pPr>
              <w:rPr>
                <w:rFonts w:ascii="Times New Roman" w:hAnsi="Times New Roman" w:cs="Times New Roman"/>
                <w:sz w:val="24"/>
                <w:szCs w:val="24"/>
                <w:lang w:val="uk-UA"/>
              </w:rPr>
            </w:pPr>
          </w:p>
          <w:p w:rsidR="009858EF" w:rsidRPr="00D40A82" w:rsidRDefault="009858EF" w:rsidP="009858EF">
            <w:pPr>
              <w:rPr>
                <w:rFonts w:ascii="Times New Roman" w:hAnsi="Times New Roman" w:cs="Times New Roman"/>
                <w:sz w:val="24"/>
                <w:szCs w:val="24"/>
                <w:lang w:val="uk-UA"/>
              </w:rPr>
            </w:pPr>
            <w:r w:rsidRPr="00D40A82">
              <w:rPr>
                <w:rFonts w:ascii="Times New Roman" w:hAnsi="Times New Roman" w:cs="Times New Roman"/>
                <w:sz w:val="24"/>
                <w:szCs w:val="24"/>
                <w:lang w:val="uk-UA"/>
              </w:rPr>
              <w:t>Сільська зона:</w:t>
            </w:r>
          </w:p>
          <w:p w:rsidR="009858EF" w:rsidRPr="00D40A82" w:rsidRDefault="009858EF" w:rsidP="009858EF">
            <w:pPr>
              <w:pStyle w:val="ListParagraph"/>
              <w:numPr>
                <w:ilvl w:val="0"/>
                <w:numId w:val="2"/>
              </w:numPr>
              <w:rPr>
                <w:rFonts w:ascii="Times New Roman" w:hAnsi="Times New Roman" w:cs="Times New Roman"/>
                <w:sz w:val="24"/>
                <w:szCs w:val="24"/>
                <w:lang w:val="uk-UA"/>
              </w:rPr>
            </w:pPr>
            <w:r w:rsidRPr="00D40A82">
              <w:rPr>
                <w:rFonts w:ascii="Times New Roman" w:hAnsi="Times New Roman" w:cs="Times New Roman"/>
                <w:sz w:val="24"/>
                <w:szCs w:val="24"/>
                <w:lang w:val="uk-UA"/>
              </w:rPr>
              <w:t>Відділи, які протягом минулого року в сільській зоні досягли час реагування 15 хвилин і менше</w:t>
            </w:r>
            <w:r w:rsidR="000C654D" w:rsidRPr="00D40A82">
              <w:rPr>
                <w:rFonts w:ascii="Times New Roman" w:hAnsi="Times New Roman" w:cs="Times New Roman"/>
                <w:sz w:val="24"/>
                <w:szCs w:val="24"/>
                <w:lang w:val="uk-UA"/>
              </w:rPr>
              <w:t xml:space="preserve">, </w:t>
            </w:r>
            <w:r w:rsidRPr="00D40A82">
              <w:rPr>
                <w:rFonts w:ascii="Times New Roman" w:hAnsi="Times New Roman" w:cs="Times New Roman"/>
                <w:sz w:val="24"/>
                <w:szCs w:val="24"/>
                <w:lang w:val="uk-UA"/>
              </w:rPr>
              <w:t>повинні зберегти отриманий результат ± 1 хвилина.</w:t>
            </w:r>
          </w:p>
          <w:p w:rsidR="009858EF" w:rsidRPr="00D40A82" w:rsidRDefault="009858EF" w:rsidP="009858EF">
            <w:pPr>
              <w:pStyle w:val="ListParagraph"/>
              <w:numPr>
                <w:ilvl w:val="0"/>
                <w:numId w:val="2"/>
              </w:numPr>
              <w:rPr>
                <w:rFonts w:ascii="Times New Roman" w:hAnsi="Times New Roman" w:cs="Times New Roman"/>
                <w:sz w:val="24"/>
                <w:szCs w:val="24"/>
                <w:lang w:val="uk-UA"/>
              </w:rPr>
            </w:pPr>
            <w:r w:rsidRPr="00D40A82">
              <w:rPr>
                <w:rFonts w:ascii="Times New Roman" w:hAnsi="Times New Roman" w:cs="Times New Roman"/>
                <w:sz w:val="24"/>
                <w:szCs w:val="24"/>
                <w:lang w:val="uk-UA"/>
              </w:rPr>
              <w:t>Відділи, які протягом минулого року в сільській зоні досягли час реагування понад 15 хвилин – до 20 хвилин включно</w:t>
            </w:r>
            <w:r w:rsidR="000C654D" w:rsidRPr="00D40A82">
              <w:rPr>
                <w:rFonts w:ascii="Times New Roman" w:hAnsi="Times New Roman" w:cs="Times New Roman"/>
                <w:sz w:val="24"/>
                <w:szCs w:val="24"/>
                <w:lang w:val="uk-UA"/>
              </w:rPr>
              <w:t>,</w:t>
            </w:r>
            <w:r w:rsidRPr="00D40A82">
              <w:rPr>
                <w:rFonts w:ascii="Times New Roman" w:hAnsi="Times New Roman" w:cs="Times New Roman"/>
                <w:sz w:val="24"/>
                <w:szCs w:val="24"/>
                <w:lang w:val="uk-UA"/>
              </w:rPr>
              <w:t xml:space="preserve"> повинні зменшити час реагування </w:t>
            </w:r>
            <w:r w:rsidR="00497FE2" w:rsidRPr="00D40A82">
              <w:rPr>
                <w:rFonts w:ascii="Times New Roman" w:hAnsi="Times New Roman" w:cs="Times New Roman"/>
                <w:sz w:val="24"/>
                <w:szCs w:val="24"/>
                <w:lang w:val="uk-UA"/>
              </w:rPr>
              <w:t>мінімально</w:t>
            </w:r>
            <w:r w:rsidRPr="00D40A82">
              <w:rPr>
                <w:rFonts w:ascii="Times New Roman" w:hAnsi="Times New Roman" w:cs="Times New Roman"/>
                <w:sz w:val="24"/>
                <w:szCs w:val="24"/>
                <w:lang w:val="uk-UA"/>
              </w:rPr>
              <w:t xml:space="preserve"> на 1 хвилину.</w:t>
            </w:r>
          </w:p>
          <w:p w:rsidR="009858EF" w:rsidRPr="00D40A82" w:rsidRDefault="009858EF" w:rsidP="009858EF">
            <w:pPr>
              <w:pStyle w:val="ListParagraph"/>
              <w:numPr>
                <w:ilvl w:val="0"/>
                <w:numId w:val="2"/>
              </w:numPr>
              <w:rPr>
                <w:rFonts w:ascii="Times New Roman" w:hAnsi="Times New Roman" w:cs="Times New Roman"/>
                <w:sz w:val="24"/>
                <w:szCs w:val="24"/>
                <w:lang w:val="uk-UA"/>
              </w:rPr>
            </w:pPr>
            <w:r w:rsidRPr="00D40A82">
              <w:rPr>
                <w:rFonts w:ascii="Times New Roman" w:hAnsi="Times New Roman" w:cs="Times New Roman"/>
                <w:sz w:val="24"/>
                <w:szCs w:val="24"/>
                <w:lang w:val="uk-UA"/>
              </w:rPr>
              <w:t>Відділи, які протягом минулого року в сільській зоні досягли час реагування понад 20 хвилин до 25 хвилин включно</w:t>
            </w:r>
            <w:r w:rsidR="000C654D" w:rsidRPr="00D40A82">
              <w:rPr>
                <w:rFonts w:ascii="Times New Roman" w:hAnsi="Times New Roman" w:cs="Times New Roman"/>
                <w:sz w:val="24"/>
                <w:szCs w:val="24"/>
                <w:lang w:val="uk-UA"/>
              </w:rPr>
              <w:t>,</w:t>
            </w:r>
            <w:r w:rsidRPr="00D40A82">
              <w:rPr>
                <w:rFonts w:ascii="Times New Roman" w:hAnsi="Times New Roman" w:cs="Times New Roman"/>
                <w:sz w:val="24"/>
                <w:szCs w:val="24"/>
                <w:lang w:val="uk-UA"/>
              </w:rPr>
              <w:t xml:space="preserve"> повинні зменшити ча</w:t>
            </w:r>
            <w:r w:rsidR="000C654D" w:rsidRPr="00D40A82">
              <w:rPr>
                <w:rFonts w:ascii="Times New Roman" w:hAnsi="Times New Roman" w:cs="Times New Roman"/>
                <w:sz w:val="24"/>
                <w:szCs w:val="24"/>
                <w:lang w:val="uk-UA"/>
              </w:rPr>
              <w:t xml:space="preserve">с реагування </w:t>
            </w:r>
            <w:r w:rsidR="00497FE2" w:rsidRPr="00D40A82">
              <w:rPr>
                <w:rFonts w:ascii="Times New Roman" w:hAnsi="Times New Roman" w:cs="Times New Roman"/>
                <w:sz w:val="24"/>
                <w:szCs w:val="24"/>
                <w:lang w:val="uk-UA"/>
              </w:rPr>
              <w:t>мінімально</w:t>
            </w:r>
            <w:r w:rsidR="000C654D" w:rsidRPr="00D40A82">
              <w:rPr>
                <w:rFonts w:ascii="Times New Roman" w:hAnsi="Times New Roman" w:cs="Times New Roman"/>
                <w:sz w:val="24"/>
                <w:szCs w:val="24"/>
                <w:lang w:val="uk-UA"/>
              </w:rPr>
              <w:t xml:space="preserve"> на 2</w:t>
            </w:r>
            <w:r w:rsidRPr="00D40A82">
              <w:rPr>
                <w:rFonts w:ascii="Times New Roman" w:hAnsi="Times New Roman" w:cs="Times New Roman"/>
                <w:sz w:val="24"/>
                <w:szCs w:val="24"/>
                <w:lang w:val="uk-UA"/>
              </w:rPr>
              <w:t xml:space="preserve"> хвилини.</w:t>
            </w:r>
          </w:p>
          <w:p w:rsidR="009858EF" w:rsidRPr="00D40A82" w:rsidRDefault="000C654D" w:rsidP="000C654D">
            <w:pPr>
              <w:pStyle w:val="ListParagraph"/>
              <w:numPr>
                <w:ilvl w:val="0"/>
                <w:numId w:val="2"/>
              </w:num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 xml:space="preserve">Відділи, які протягом минулого року в сільській зоні досягли час реагування понад 25 хвилин, повинні зменшити час реагування </w:t>
            </w:r>
            <w:r w:rsidR="00497FE2" w:rsidRPr="00D40A82">
              <w:rPr>
                <w:rFonts w:ascii="Times New Roman" w:hAnsi="Times New Roman" w:cs="Times New Roman"/>
                <w:sz w:val="24"/>
                <w:szCs w:val="24"/>
                <w:lang w:val="uk-UA"/>
              </w:rPr>
              <w:t>мінімально</w:t>
            </w:r>
            <w:r w:rsidRPr="00D40A82">
              <w:rPr>
                <w:rFonts w:ascii="Times New Roman" w:hAnsi="Times New Roman" w:cs="Times New Roman"/>
                <w:sz w:val="24"/>
                <w:szCs w:val="24"/>
                <w:lang w:val="uk-UA"/>
              </w:rPr>
              <w:t xml:space="preserve"> на 4 хвилини.</w:t>
            </w:r>
          </w:p>
          <w:p w:rsidR="000C654D" w:rsidRPr="00D40A82" w:rsidRDefault="000C654D" w:rsidP="000C654D">
            <w:pPr>
              <w:rPr>
                <w:rFonts w:ascii="Times New Roman" w:hAnsi="Times New Roman" w:cs="Times New Roman"/>
                <w:sz w:val="24"/>
                <w:szCs w:val="24"/>
                <w:lang w:val="uk-UA"/>
              </w:rPr>
            </w:pPr>
          </w:p>
          <w:p w:rsidR="000C654D" w:rsidRPr="00D40A82" w:rsidRDefault="000C654D" w:rsidP="000C654D">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Беручи до уваги </w:t>
            </w:r>
            <w:r w:rsidR="000F515D">
              <w:rPr>
                <w:rFonts w:ascii="Times New Roman" w:hAnsi="Times New Roman" w:cs="Times New Roman"/>
                <w:sz w:val="24"/>
                <w:szCs w:val="24"/>
                <w:lang w:val="uk-UA"/>
              </w:rPr>
              <w:t>вище</w:t>
            </w:r>
            <w:r w:rsidR="002B3E59" w:rsidRPr="00D40A82">
              <w:rPr>
                <w:rFonts w:ascii="Times New Roman" w:hAnsi="Times New Roman" w:cs="Times New Roman"/>
                <w:sz w:val="24"/>
                <w:szCs w:val="24"/>
                <w:lang w:val="uk-UA"/>
              </w:rPr>
              <w:t>зазначені критерії можна визначити межі задоволення на наступні роки.</w:t>
            </w:r>
          </w:p>
        </w:tc>
      </w:tr>
      <w:tr w:rsidR="002B3E59" w:rsidRPr="00D40A82" w:rsidTr="002D2E3B">
        <w:trPr>
          <w:trHeight w:val="1930"/>
        </w:trPr>
        <w:tc>
          <w:tcPr>
            <w:tcW w:w="2970" w:type="dxa"/>
          </w:tcPr>
          <w:p w:rsidR="002B3E59" w:rsidRPr="00D40A82" w:rsidRDefault="002B3E59" w:rsidP="002B3E59">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3. Покращити обмін інформації між кримінальною службою і службою громадської безпеки</w:t>
            </w: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AE6D17">
            <w:pPr>
              <w:rPr>
                <w:rFonts w:ascii="Times New Roman" w:hAnsi="Times New Roman" w:cs="Times New Roman"/>
                <w:sz w:val="24"/>
                <w:szCs w:val="24"/>
                <w:lang w:val="uk-UA"/>
              </w:rPr>
            </w:pPr>
          </w:p>
        </w:tc>
        <w:tc>
          <w:tcPr>
            <w:tcW w:w="4320" w:type="dxa"/>
          </w:tcPr>
          <w:p w:rsidR="002B3E59" w:rsidRPr="00D40A82" w:rsidRDefault="002B3E59" w:rsidP="002B3E59">
            <w:pPr>
              <w:rPr>
                <w:rFonts w:ascii="Times New Roman" w:hAnsi="Times New Roman" w:cs="Times New Roman"/>
                <w:sz w:val="24"/>
                <w:szCs w:val="24"/>
                <w:lang w:val="uk-UA"/>
              </w:rPr>
            </w:pPr>
            <w:r w:rsidRPr="00D40A82">
              <w:rPr>
                <w:rFonts w:ascii="Times New Roman" w:hAnsi="Times New Roman" w:cs="Times New Roman"/>
                <w:b/>
                <w:sz w:val="24"/>
                <w:szCs w:val="24"/>
                <w:lang w:val="uk-UA"/>
              </w:rPr>
              <w:t xml:space="preserve">Показник номер 4: </w:t>
            </w:r>
            <w:r w:rsidRPr="00D40A82">
              <w:rPr>
                <w:rFonts w:ascii="Times New Roman" w:hAnsi="Times New Roman" w:cs="Times New Roman"/>
                <w:sz w:val="24"/>
                <w:szCs w:val="24"/>
                <w:lang w:val="uk-UA"/>
              </w:rPr>
              <w:t>Оцінка співпраці між поліцейськими</w:t>
            </w:r>
            <w:r w:rsidR="000F515D">
              <w:rPr>
                <w:rFonts w:ascii="Times New Roman" w:hAnsi="Times New Roman" w:cs="Times New Roman"/>
                <w:sz w:val="24"/>
                <w:szCs w:val="24"/>
                <w:lang w:val="uk-UA"/>
              </w:rPr>
              <w:t>, що працюють у службі</w:t>
            </w:r>
            <w:r w:rsidRPr="00D40A82">
              <w:rPr>
                <w:rFonts w:ascii="Times New Roman" w:hAnsi="Times New Roman" w:cs="Times New Roman"/>
                <w:sz w:val="24"/>
                <w:szCs w:val="24"/>
                <w:lang w:val="uk-UA"/>
              </w:rPr>
              <w:t xml:space="preserve"> громадської безпеки</w:t>
            </w:r>
            <w:r w:rsidR="000F515D">
              <w:rPr>
                <w:rFonts w:ascii="Times New Roman" w:hAnsi="Times New Roman" w:cs="Times New Roman"/>
                <w:sz w:val="24"/>
                <w:szCs w:val="24"/>
                <w:lang w:val="uk-UA"/>
              </w:rPr>
              <w:t>,</w:t>
            </w:r>
            <w:r w:rsidRPr="00D40A82">
              <w:rPr>
                <w:rFonts w:ascii="Times New Roman" w:hAnsi="Times New Roman" w:cs="Times New Roman"/>
                <w:sz w:val="24"/>
                <w:szCs w:val="24"/>
                <w:lang w:val="uk-UA"/>
              </w:rPr>
              <w:t xml:space="preserve"> і поліцейськими</w:t>
            </w:r>
            <w:r w:rsidR="000F515D">
              <w:rPr>
                <w:rFonts w:ascii="Times New Roman" w:hAnsi="Times New Roman" w:cs="Times New Roman"/>
                <w:sz w:val="24"/>
                <w:szCs w:val="24"/>
                <w:lang w:val="uk-UA"/>
              </w:rPr>
              <w:t>, що працюють у кримінальній службі</w:t>
            </w:r>
            <w:r w:rsidRPr="00D40A82">
              <w:rPr>
                <w:rFonts w:ascii="Times New Roman" w:hAnsi="Times New Roman" w:cs="Times New Roman"/>
                <w:sz w:val="24"/>
                <w:szCs w:val="24"/>
                <w:lang w:val="uk-UA"/>
              </w:rPr>
              <w:t>, а також оцінка активності керівників у цій сфері</w:t>
            </w: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2B3E59" w:rsidRPr="00D40A82" w:rsidRDefault="002B3E59" w:rsidP="002B3E59">
            <w:pPr>
              <w:rPr>
                <w:rFonts w:ascii="Times New Roman" w:hAnsi="Times New Roman" w:cs="Times New Roman"/>
                <w:sz w:val="24"/>
                <w:szCs w:val="24"/>
                <w:lang w:val="uk-UA"/>
              </w:rPr>
            </w:pPr>
            <w:r w:rsidRPr="00D40A82">
              <w:rPr>
                <w:rFonts w:ascii="Times New Roman" w:hAnsi="Times New Roman" w:cs="Times New Roman"/>
                <w:sz w:val="24"/>
                <w:szCs w:val="24"/>
                <w:lang w:val="uk-UA"/>
              </w:rPr>
              <w:t>ОФІС ГОЛОВНОГО КОМЕНДАНТА ПОЛІЦІЇ</w:t>
            </w: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sz w:val="24"/>
                <w:szCs w:val="24"/>
                <w:lang w:val="uk-UA"/>
              </w:rPr>
            </w:pPr>
          </w:p>
          <w:p w:rsidR="002B3E59" w:rsidRPr="00D40A82" w:rsidRDefault="002B3E59" w:rsidP="002B3E59">
            <w:pPr>
              <w:rPr>
                <w:rFonts w:ascii="Times New Roman" w:hAnsi="Times New Roman" w:cs="Times New Roman"/>
                <w:b/>
                <w:sz w:val="24"/>
                <w:szCs w:val="24"/>
                <w:lang w:val="uk-UA"/>
              </w:rPr>
            </w:pPr>
          </w:p>
          <w:p w:rsidR="002B3E59" w:rsidRPr="00D40A82" w:rsidRDefault="002B3E59" w:rsidP="002B3E59">
            <w:pPr>
              <w:rPr>
                <w:rFonts w:ascii="Times New Roman" w:hAnsi="Times New Roman" w:cs="Times New Roman"/>
                <w:b/>
                <w:sz w:val="24"/>
                <w:szCs w:val="24"/>
                <w:lang w:val="uk-UA"/>
              </w:rPr>
            </w:pPr>
          </w:p>
          <w:p w:rsidR="002B3E59" w:rsidRPr="00D40A82" w:rsidRDefault="002B3E59" w:rsidP="002B3E59">
            <w:pPr>
              <w:rPr>
                <w:rFonts w:ascii="Times New Roman" w:hAnsi="Times New Roman" w:cs="Times New Roman"/>
                <w:b/>
                <w:sz w:val="24"/>
                <w:szCs w:val="24"/>
                <w:lang w:val="uk-UA"/>
              </w:rPr>
            </w:pPr>
          </w:p>
          <w:p w:rsidR="002B3E59" w:rsidRPr="00D40A82" w:rsidRDefault="002B3E59" w:rsidP="002B3E59">
            <w:pPr>
              <w:rPr>
                <w:rFonts w:ascii="Times New Roman" w:hAnsi="Times New Roman" w:cs="Times New Roman"/>
                <w:b/>
                <w:sz w:val="24"/>
                <w:szCs w:val="24"/>
                <w:lang w:val="uk-UA"/>
              </w:rPr>
            </w:pPr>
          </w:p>
          <w:p w:rsidR="002B3E59" w:rsidRPr="00D40A82" w:rsidRDefault="002B3E59" w:rsidP="002B3E59">
            <w:pPr>
              <w:rPr>
                <w:rFonts w:ascii="Times New Roman" w:hAnsi="Times New Roman" w:cs="Times New Roman"/>
                <w:b/>
                <w:sz w:val="24"/>
                <w:szCs w:val="24"/>
                <w:lang w:val="uk-UA"/>
              </w:rPr>
            </w:pPr>
          </w:p>
          <w:p w:rsidR="002B3E59" w:rsidRPr="00D40A82" w:rsidRDefault="002B3E59" w:rsidP="00AE6D17">
            <w:pPr>
              <w:rPr>
                <w:rFonts w:ascii="Times New Roman" w:hAnsi="Times New Roman" w:cs="Times New Roman"/>
                <w:b/>
                <w:sz w:val="24"/>
                <w:szCs w:val="24"/>
                <w:lang w:val="uk-UA"/>
              </w:rPr>
            </w:pPr>
          </w:p>
        </w:tc>
        <w:tc>
          <w:tcPr>
            <w:tcW w:w="6660" w:type="dxa"/>
          </w:tcPr>
          <w:p w:rsidR="002B3E59" w:rsidRPr="00D40A82" w:rsidRDefault="002B3E59" w:rsidP="0024186B">
            <w:pPr>
              <w:rPr>
                <w:rFonts w:ascii="Times New Roman" w:hAnsi="Times New Roman" w:cs="Times New Roman"/>
                <w:sz w:val="24"/>
                <w:szCs w:val="24"/>
                <w:lang w:val="uk-UA"/>
              </w:rPr>
            </w:pPr>
            <w:r w:rsidRPr="00D40A82">
              <w:rPr>
                <w:rFonts w:ascii="Times New Roman" w:hAnsi="Times New Roman" w:cs="Times New Roman"/>
                <w:sz w:val="24"/>
                <w:szCs w:val="24"/>
                <w:lang w:val="uk-UA"/>
              </w:rPr>
              <w:t>Середнє значення нараховується окремо для кожного Обласного Управління Поліції/Столичного Управління Поліції.</w:t>
            </w:r>
          </w:p>
          <w:p w:rsidR="002B3E59" w:rsidRPr="00D40A82" w:rsidRDefault="002B3E59" w:rsidP="0024186B">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Дані для показника походитимуть з дослідження задоволення поліцейських і працівників поліції роботою в поліції – думки про ситуацію і умови роботи, а також </w:t>
            </w:r>
            <w:r w:rsidR="000F515D">
              <w:rPr>
                <w:rFonts w:ascii="Times New Roman" w:hAnsi="Times New Roman" w:cs="Times New Roman"/>
                <w:sz w:val="24"/>
                <w:szCs w:val="24"/>
                <w:lang w:val="uk-UA"/>
              </w:rPr>
              <w:t>стан матеріального</w:t>
            </w:r>
            <w:r w:rsidR="00AE6D17" w:rsidRPr="00D40A82">
              <w:rPr>
                <w:rFonts w:ascii="Times New Roman" w:hAnsi="Times New Roman" w:cs="Times New Roman"/>
                <w:sz w:val="24"/>
                <w:szCs w:val="24"/>
                <w:lang w:val="uk-UA"/>
              </w:rPr>
              <w:t xml:space="preserve"> за</w:t>
            </w:r>
            <w:r w:rsidR="000F515D">
              <w:rPr>
                <w:rFonts w:ascii="Times New Roman" w:hAnsi="Times New Roman" w:cs="Times New Roman"/>
                <w:sz w:val="24"/>
                <w:szCs w:val="24"/>
                <w:lang w:val="uk-UA"/>
              </w:rPr>
              <w:t>безпечення</w:t>
            </w:r>
            <w:r w:rsidR="00AE6D17" w:rsidRPr="00D40A82">
              <w:rPr>
                <w:rFonts w:ascii="Times New Roman" w:hAnsi="Times New Roman" w:cs="Times New Roman"/>
                <w:sz w:val="24"/>
                <w:szCs w:val="24"/>
                <w:lang w:val="uk-UA"/>
              </w:rPr>
              <w:t>,</w:t>
            </w:r>
            <w:r w:rsidR="000F515D">
              <w:rPr>
                <w:rFonts w:ascii="Times New Roman" w:hAnsi="Times New Roman" w:cs="Times New Roman"/>
                <w:sz w:val="24"/>
                <w:szCs w:val="24"/>
                <w:lang w:val="uk-UA"/>
              </w:rPr>
              <w:t xml:space="preserve"> тобто</w:t>
            </w:r>
            <w:r w:rsidR="00AE6D17" w:rsidRPr="00D40A82">
              <w:rPr>
                <w:rFonts w:ascii="Times New Roman" w:hAnsi="Times New Roman" w:cs="Times New Roman"/>
                <w:sz w:val="24"/>
                <w:szCs w:val="24"/>
                <w:lang w:val="uk-UA"/>
              </w:rPr>
              <w:t xml:space="preserve"> з питань: «Як ви оцінюєте активність дій керівництва, спрямованих на  покращення співпраці між службою громадської безпеки і кримінальною службою?»</w:t>
            </w:r>
          </w:p>
          <w:p w:rsidR="00AE6D17" w:rsidRPr="00D40A82" w:rsidRDefault="00AE6D17"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Джерелом даних, що використовуватимуться для розрахунку рівня задоволення, стануть результати останніх трьох досліджень </w:t>
            </w:r>
            <w:r w:rsidR="00497FE2" w:rsidRPr="00D40A82">
              <w:rPr>
                <w:rFonts w:ascii="Times New Roman" w:hAnsi="Times New Roman" w:cs="Times New Roman"/>
                <w:sz w:val="24"/>
                <w:szCs w:val="24"/>
                <w:lang w:val="uk-UA"/>
              </w:rPr>
              <w:t>(у випадку питання, щ</w:t>
            </w:r>
            <w:r w:rsidRPr="00D40A82">
              <w:rPr>
                <w:rFonts w:ascii="Times New Roman" w:hAnsi="Times New Roman" w:cs="Times New Roman"/>
                <w:sz w:val="24"/>
                <w:szCs w:val="24"/>
                <w:lang w:val="uk-UA"/>
              </w:rPr>
              <w:t>о</w:t>
            </w:r>
            <w:r w:rsidR="00497FE2" w:rsidRPr="00D40A82">
              <w:rPr>
                <w:rFonts w:ascii="Times New Roman" w:hAnsi="Times New Roman" w:cs="Times New Roman"/>
                <w:sz w:val="24"/>
                <w:szCs w:val="24"/>
                <w:lang w:val="uk-UA"/>
              </w:rPr>
              <w:t xml:space="preserve"> стосується оцінки</w:t>
            </w:r>
            <w:r w:rsidRPr="00D40A82">
              <w:rPr>
                <w:rFonts w:ascii="Times New Roman" w:hAnsi="Times New Roman" w:cs="Times New Roman"/>
                <w:sz w:val="24"/>
                <w:szCs w:val="24"/>
                <w:lang w:val="uk-UA"/>
              </w:rPr>
              <w:t xml:space="preserve"> співпраці між службою громадської безпеки і кримінальною службою), а також результати двох останніх досліджень (це питання поставлено перший раз в грудні 2012 року). </w:t>
            </w:r>
          </w:p>
          <w:p w:rsidR="00497FE2" w:rsidRPr="00D40A82" w:rsidRDefault="00497FE2" w:rsidP="00497FE2">
            <w:pPr>
              <w:rPr>
                <w:rFonts w:ascii="Times New Roman" w:hAnsi="Times New Roman" w:cs="Times New Roman"/>
                <w:sz w:val="24"/>
                <w:szCs w:val="24"/>
                <w:lang w:val="uk-UA"/>
              </w:rPr>
            </w:pPr>
            <w:r w:rsidRPr="00D40A82">
              <w:rPr>
                <w:rFonts w:ascii="Times New Roman" w:hAnsi="Times New Roman" w:cs="Times New Roman"/>
                <w:sz w:val="24"/>
                <w:szCs w:val="24"/>
                <w:lang w:val="uk-UA"/>
              </w:rPr>
              <w:t>Результати дослідження дозволять виокремити три групи відділів:</w:t>
            </w:r>
          </w:p>
          <w:p w:rsidR="00497FE2" w:rsidRPr="00D40A82" w:rsidRDefault="00497FE2" w:rsidP="00497FE2">
            <w:pPr>
              <w:rPr>
                <w:rFonts w:ascii="Times New Roman" w:hAnsi="Times New Roman" w:cs="Times New Roman"/>
                <w:sz w:val="24"/>
                <w:szCs w:val="24"/>
                <w:lang w:val="uk-UA"/>
              </w:rPr>
            </w:pPr>
            <w:r w:rsidRPr="00D40A82">
              <w:rPr>
                <w:rFonts w:ascii="Times New Roman" w:hAnsi="Times New Roman" w:cs="Times New Roman"/>
                <w:sz w:val="24"/>
                <w:szCs w:val="24"/>
                <w:lang w:val="uk-UA"/>
              </w:rPr>
              <w:t>- т</w:t>
            </w:r>
            <w:r w:rsidR="000F515D">
              <w:rPr>
                <w:rFonts w:ascii="Times New Roman" w:hAnsi="Times New Roman" w:cs="Times New Roman"/>
                <w:sz w:val="24"/>
                <w:szCs w:val="24"/>
                <w:lang w:val="uk-UA"/>
              </w:rPr>
              <w:t>і, які опинилися нижче середнього</w:t>
            </w:r>
            <w:r w:rsidRPr="00D40A82">
              <w:rPr>
                <w:rFonts w:ascii="Times New Roman" w:hAnsi="Times New Roman" w:cs="Times New Roman"/>
                <w:sz w:val="24"/>
                <w:szCs w:val="24"/>
                <w:lang w:val="uk-UA"/>
              </w:rPr>
              <w:t xml:space="preserve"> </w:t>
            </w:r>
            <w:r w:rsidR="00CD0AFC" w:rsidRPr="00D40A82">
              <w:rPr>
                <w:rFonts w:ascii="Times New Roman" w:hAnsi="Times New Roman" w:cs="Times New Roman"/>
                <w:sz w:val="24"/>
                <w:szCs w:val="24"/>
                <w:lang w:val="uk-UA"/>
              </w:rPr>
              <w:t xml:space="preserve">для Польщі </w:t>
            </w:r>
            <w:r w:rsidR="000F515D">
              <w:rPr>
                <w:rFonts w:ascii="Times New Roman" w:hAnsi="Times New Roman" w:cs="Times New Roman"/>
                <w:sz w:val="24"/>
                <w:szCs w:val="24"/>
                <w:lang w:val="uk-UA"/>
              </w:rPr>
              <w:t>(визначеного</w:t>
            </w:r>
            <w:r w:rsidRPr="00D40A82">
              <w:rPr>
                <w:rFonts w:ascii="Times New Roman" w:hAnsi="Times New Roman" w:cs="Times New Roman"/>
                <w:sz w:val="24"/>
                <w:szCs w:val="24"/>
                <w:lang w:val="uk-UA"/>
              </w:rPr>
              <w:t xml:space="preserve"> на базі трьох останніх досліджень у випадку питання, що стосується оцінки співпраці між службою громадської безпеки і кримінал</w:t>
            </w:r>
            <w:r w:rsidR="000F515D">
              <w:rPr>
                <w:rFonts w:ascii="Times New Roman" w:hAnsi="Times New Roman" w:cs="Times New Roman"/>
                <w:sz w:val="24"/>
                <w:szCs w:val="24"/>
                <w:lang w:val="uk-UA"/>
              </w:rPr>
              <w:t>ьною службою, а також визначеного</w:t>
            </w:r>
            <w:r w:rsidRPr="00D40A82">
              <w:rPr>
                <w:rFonts w:ascii="Times New Roman" w:hAnsi="Times New Roman" w:cs="Times New Roman"/>
                <w:sz w:val="24"/>
                <w:szCs w:val="24"/>
                <w:lang w:val="uk-UA"/>
              </w:rPr>
              <w:t xml:space="preserve"> на базі останнього дослідження у випадку питання, що стосується оцінки активності дій керівництва в цій сфері) і повинні покращити результат мінімально на 2 відсотки,</w:t>
            </w:r>
          </w:p>
          <w:p w:rsidR="00497FE2" w:rsidRPr="00D40A82" w:rsidRDefault="00497FE2" w:rsidP="00497FE2">
            <w:pPr>
              <w:rPr>
                <w:rFonts w:ascii="Times New Roman" w:hAnsi="Times New Roman" w:cs="Times New Roman"/>
                <w:sz w:val="24"/>
                <w:szCs w:val="24"/>
                <w:lang w:val="uk-UA"/>
              </w:rPr>
            </w:pPr>
            <w:r w:rsidRPr="00D40A82">
              <w:rPr>
                <w:rFonts w:ascii="Times New Roman" w:hAnsi="Times New Roman" w:cs="Times New Roman"/>
                <w:sz w:val="24"/>
                <w:szCs w:val="24"/>
                <w:lang w:val="uk-UA"/>
              </w:rPr>
              <w:t>- ті</w:t>
            </w:r>
            <w:r w:rsidR="000F515D">
              <w:rPr>
                <w:rFonts w:ascii="Times New Roman" w:hAnsi="Times New Roman" w:cs="Times New Roman"/>
                <w:sz w:val="24"/>
                <w:szCs w:val="24"/>
                <w:lang w:val="uk-UA"/>
              </w:rPr>
              <w:t>, які досягли середнього ± 0,5 (визначеного</w:t>
            </w:r>
            <w:r w:rsidRPr="00D40A82">
              <w:rPr>
                <w:rFonts w:ascii="Times New Roman" w:hAnsi="Times New Roman" w:cs="Times New Roman"/>
                <w:sz w:val="24"/>
                <w:szCs w:val="24"/>
                <w:lang w:val="uk-UA"/>
              </w:rPr>
              <w:t xml:space="preserve"> на базі трьох останніх досліджень у випадку питання, що стосується оцінки </w:t>
            </w:r>
            <w:r w:rsidRPr="00D40A82">
              <w:rPr>
                <w:rFonts w:ascii="Times New Roman" w:hAnsi="Times New Roman" w:cs="Times New Roman"/>
                <w:sz w:val="24"/>
                <w:szCs w:val="24"/>
                <w:lang w:val="uk-UA"/>
              </w:rPr>
              <w:lastRenderedPageBreak/>
              <w:t>співпраці між службою громадської безпеки і кримінал</w:t>
            </w:r>
            <w:r w:rsidR="000F515D">
              <w:rPr>
                <w:rFonts w:ascii="Times New Roman" w:hAnsi="Times New Roman" w:cs="Times New Roman"/>
                <w:sz w:val="24"/>
                <w:szCs w:val="24"/>
                <w:lang w:val="uk-UA"/>
              </w:rPr>
              <w:t>ьною службою, а також визначеного</w:t>
            </w:r>
            <w:r w:rsidRPr="00D40A82">
              <w:rPr>
                <w:rFonts w:ascii="Times New Roman" w:hAnsi="Times New Roman" w:cs="Times New Roman"/>
                <w:sz w:val="24"/>
                <w:szCs w:val="24"/>
                <w:lang w:val="uk-UA"/>
              </w:rPr>
              <w:t xml:space="preserve"> на базі останнього дослідження у випадку питання, що стосується оцінки активності дій керівництва в цій сфері) і повинні покращити рез</w:t>
            </w:r>
            <w:r w:rsidR="000F515D">
              <w:rPr>
                <w:rFonts w:ascii="Times New Roman" w:hAnsi="Times New Roman" w:cs="Times New Roman"/>
                <w:sz w:val="24"/>
                <w:szCs w:val="24"/>
                <w:lang w:val="uk-UA"/>
              </w:rPr>
              <w:t xml:space="preserve">ультат мінімально на 1 відсоток,  </w:t>
            </w:r>
          </w:p>
          <w:p w:rsidR="00497FE2" w:rsidRPr="00D40A82" w:rsidRDefault="00497FE2" w:rsidP="00497FE2">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 ті, які опинилися </w:t>
            </w:r>
            <w:r w:rsidR="000F515D">
              <w:rPr>
                <w:rFonts w:ascii="Times New Roman" w:hAnsi="Times New Roman" w:cs="Times New Roman"/>
                <w:sz w:val="24"/>
                <w:szCs w:val="24"/>
                <w:lang w:val="uk-UA"/>
              </w:rPr>
              <w:t>вище середнього</w:t>
            </w:r>
            <w:r w:rsidR="00CD0AFC" w:rsidRPr="00D40A82">
              <w:rPr>
                <w:rFonts w:ascii="Times New Roman" w:hAnsi="Times New Roman" w:cs="Times New Roman"/>
                <w:sz w:val="24"/>
                <w:szCs w:val="24"/>
                <w:lang w:val="uk-UA"/>
              </w:rPr>
              <w:t xml:space="preserve"> </w:t>
            </w:r>
            <w:r w:rsidRPr="00D40A82">
              <w:rPr>
                <w:rFonts w:ascii="Times New Roman" w:hAnsi="Times New Roman" w:cs="Times New Roman"/>
                <w:sz w:val="24"/>
                <w:szCs w:val="24"/>
                <w:lang w:val="uk-UA"/>
              </w:rPr>
              <w:t xml:space="preserve">для Польщі, </w:t>
            </w:r>
            <w:r w:rsidR="000F515D">
              <w:rPr>
                <w:rFonts w:ascii="Times New Roman" w:hAnsi="Times New Roman" w:cs="Times New Roman"/>
                <w:sz w:val="24"/>
                <w:szCs w:val="24"/>
                <w:lang w:val="uk-UA"/>
              </w:rPr>
              <w:t>(визначеного</w:t>
            </w:r>
            <w:r w:rsidR="00CD0AFC" w:rsidRPr="00D40A82">
              <w:rPr>
                <w:rFonts w:ascii="Times New Roman" w:hAnsi="Times New Roman" w:cs="Times New Roman"/>
                <w:sz w:val="24"/>
                <w:szCs w:val="24"/>
                <w:lang w:val="uk-UA"/>
              </w:rPr>
              <w:t xml:space="preserve"> на базі трьох останніх досліджень у випадку питання, що стосується оцінки співпраці між службою громадської безпеки і кримінал</w:t>
            </w:r>
            <w:r w:rsidR="000F515D">
              <w:rPr>
                <w:rFonts w:ascii="Times New Roman" w:hAnsi="Times New Roman" w:cs="Times New Roman"/>
                <w:sz w:val="24"/>
                <w:szCs w:val="24"/>
                <w:lang w:val="uk-UA"/>
              </w:rPr>
              <w:t>ьною службою, а також визначеного</w:t>
            </w:r>
            <w:r w:rsidR="00CD0AFC" w:rsidRPr="00D40A82">
              <w:rPr>
                <w:rFonts w:ascii="Times New Roman" w:hAnsi="Times New Roman" w:cs="Times New Roman"/>
                <w:sz w:val="24"/>
                <w:szCs w:val="24"/>
                <w:lang w:val="uk-UA"/>
              </w:rPr>
              <w:t xml:space="preserve"> на базі останнього дослідження у випадку питання, що стосується оцінки активності дій керівництва в цій сфері</w:t>
            </w:r>
            <w:r w:rsidRPr="00D40A82">
              <w:rPr>
                <w:rFonts w:ascii="Times New Roman" w:hAnsi="Times New Roman" w:cs="Times New Roman"/>
                <w:sz w:val="24"/>
                <w:szCs w:val="24"/>
                <w:lang w:val="uk-UA"/>
              </w:rPr>
              <w:t>) і повинні принаймні зберегти той рівень, який вдалося досягти.</w:t>
            </w:r>
          </w:p>
          <w:p w:rsidR="00CD0AFC" w:rsidRPr="00D40A82" w:rsidRDefault="00CD0AFC" w:rsidP="00497FE2">
            <w:pPr>
              <w:rPr>
                <w:rFonts w:ascii="Times New Roman" w:hAnsi="Times New Roman" w:cs="Times New Roman"/>
                <w:sz w:val="24"/>
                <w:szCs w:val="24"/>
                <w:lang w:val="uk-UA"/>
              </w:rPr>
            </w:pPr>
          </w:p>
          <w:p w:rsidR="00497FE2" w:rsidRPr="00D40A82" w:rsidRDefault="00CD0AFC"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t>1. У питанні «Як ви оцінюєте активність дій керівництва, спрямованих на  покращення співпраці між службою громадської безпеки і кримінальною службою?» респонденти оцінюють активність дій керівництва шляхом вибору відповіді «добре», «радше добре», «радше погано», «погано».</w:t>
            </w:r>
          </w:p>
          <w:p w:rsidR="00CD0AFC" w:rsidRPr="00D40A82" w:rsidRDefault="00CD0AFC" w:rsidP="00AE6D17">
            <w:pPr>
              <w:rPr>
                <w:rFonts w:ascii="Times New Roman" w:hAnsi="Times New Roman" w:cs="Times New Roman"/>
                <w:sz w:val="24"/>
                <w:szCs w:val="24"/>
                <w:lang w:val="uk-UA"/>
              </w:rPr>
            </w:pPr>
          </w:p>
          <w:p w:rsidR="00CD0AFC" w:rsidRPr="00D40A82" w:rsidRDefault="00CD0AFC"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t>До уваги береться відсоток позитивних відповідей (тобто «добре» (а) і «радше добре» (б) поліцейських</w:t>
            </w:r>
            <w:r w:rsidR="000F515D">
              <w:rPr>
                <w:rFonts w:ascii="Times New Roman" w:hAnsi="Times New Roman" w:cs="Times New Roman"/>
                <w:sz w:val="24"/>
                <w:szCs w:val="24"/>
                <w:lang w:val="uk-UA"/>
              </w:rPr>
              <w:t>, що працюють у службі</w:t>
            </w:r>
            <w:r w:rsidRPr="00D40A82">
              <w:rPr>
                <w:rFonts w:ascii="Times New Roman" w:hAnsi="Times New Roman" w:cs="Times New Roman"/>
                <w:sz w:val="24"/>
                <w:szCs w:val="24"/>
                <w:lang w:val="uk-UA"/>
              </w:rPr>
              <w:t xml:space="preserve"> гр</w:t>
            </w:r>
            <w:r w:rsidR="000F515D">
              <w:rPr>
                <w:rFonts w:ascii="Times New Roman" w:hAnsi="Times New Roman" w:cs="Times New Roman"/>
                <w:sz w:val="24"/>
                <w:szCs w:val="24"/>
                <w:lang w:val="uk-UA"/>
              </w:rPr>
              <w:t>омадської безпеки і кримінальній службі</w:t>
            </w:r>
            <w:r w:rsidRPr="00D40A82">
              <w:rPr>
                <w:rFonts w:ascii="Times New Roman" w:hAnsi="Times New Roman" w:cs="Times New Roman"/>
                <w:sz w:val="24"/>
                <w:szCs w:val="24"/>
                <w:lang w:val="uk-UA"/>
              </w:rPr>
              <w:t>.</w:t>
            </w:r>
          </w:p>
        </w:tc>
      </w:tr>
      <w:tr w:rsidR="00AE6D17" w:rsidRPr="00D40A82" w:rsidTr="002D2E3B">
        <w:trPr>
          <w:trHeight w:val="1930"/>
        </w:trPr>
        <w:tc>
          <w:tcPr>
            <w:tcW w:w="2970" w:type="dxa"/>
          </w:tcPr>
          <w:p w:rsidR="00AE6D17" w:rsidRPr="00D40A82" w:rsidRDefault="00AE6D17"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4. Популяризувати в поліції громадські дискусії як форму спілкування із суспільством на теми, пов’язані з безпекою і громадським порядком</w:t>
            </w:r>
          </w:p>
          <w:p w:rsidR="00AE6D17" w:rsidRPr="00D40A82" w:rsidRDefault="00AE6D17" w:rsidP="002B3E59">
            <w:pPr>
              <w:rPr>
                <w:rFonts w:ascii="Times New Roman" w:hAnsi="Times New Roman" w:cs="Times New Roman"/>
                <w:sz w:val="24"/>
                <w:szCs w:val="24"/>
                <w:lang w:val="uk-UA"/>
              </w:rPr>
            </w:pPr>
          </w:p>
        </w:tc>
        <w:tc>
          <w:tcPr>
            <w:tcW w:w="4320" w:type="dxa"/>
          </w:tcPr>
          <w:p w:rsidR="00AE6D17" w:rsidRPr="00D40A82" w:rsidRDefault="00AE6D17" w:rsidP="00AE6D17">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Показник номер 5:</w:t>
            </w:r>
          </w:p>
          <w:p w:rsidR="00AE6D17" w:rsidRPr="00D40A82" w:rsidRDefault="00AE6D17"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Кількість громадських дискусій, що </w:t>
            </w:r>
            <w:r w:rsidR="00CD0AFC" w:rsidRPr="00D40A82">
              <w:rPr>
                <w:rFonts w:ascii="Times New Roman" w:hAnsi="Times New Roman" w:cs="Times New Roman"/>
                <w:sz w:val="24"/>
                <w:szCs w:val="24"/>
                <w:lang w:val="uk-UA"/>
              </w:rPr>
              <w:t>припадає</w:t>
            </w:r>
            <w:r w:rsidRPr="00D40A82">
              <w:rPr>
                <w:rFonts w:ascii="Times New Roman" w:hAnsi="Times New Roman" w:cs="Times New Roman"/>
                <w:sz w:val="24"/>
                <w:szCs w:val="24"/>
                <w:lang w:val="uk-UA"/>
              </w:rPr>
              <w:t xml:space="preserve"> на відділ поліції в даному році</w:t>
            </w:r>
          </w:p>
          <w:p w:rsidR="00AE6D17" w:rsidRPr="00D40A82" w:rsidRDefault="00AE6D17" w:rsidP="00AE6D17">
            <w:pPr>
              <w:rPr>
                <w:rFonts w:ascii="Times New Roman" w:hAnsi="Times New Roman" w:cs="Times New Roman"/>
                <w:sz w:val="24"/>
                <w:szCs w:val="24"/>
                <w:lang w:val="uk-UA"/>
              </w:rPr>
            </w:pPr>
          </w:p>
          <w:p w:rsidR="00AE6D17" w:rsidRPr="00D40A82" w:rsidRDefault="00AE6D17"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AE6D17" w:rsidRPr="00D40A82" w:rsidRDefault="00AE6D17"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t>ОФІС ГОЛОВНОГО КОМЕНДАНТА ПОЛІЦІЇ</w:t>
            </w:r>
          </w:p>
          <w:p w:rsidR="00AE6D17" w:rsidRPr="00D40A82" w:rsidRDefault="00AE6D17" w:rsidP="00AE6D17">
            <w:pPr>
              <w:rPr>
                <w:rFonts w:ascii="Times New Roman" w:hAnsi="Times New Roman" w:cs="Times New Roman"/>
                <w:sz w:val="24"/>
                <w:szCs w:val="24"/>
                <w:lang w:val="uk-UA"/>
              </w:rPr>
            </w:pPr>
          </w:p>
          <w:p w:rsidR="00AE6D17" w:rsidRPr="00D40A82" w:rsidRDefault="00AE6D17" w:rsidP="00AE6D17">
            <w:pPr>
              <w:rPr>
                <w:rFonts w:ascii="Times New Roman" w:hAnsi="Times New Roman" w:cs="Times New Roman"/>
                <w:sz w:val="24"/>
                <w:szCs w:val="24"/>
                <w:lang w:val="uk-UA"/>
              </w:rPr>
            </w:pPr>
          </w:p>
          <w:p w:rsidR="00AE6D17" w:rsidRPr="00D40A82" w:rsidRDefault="00AE6D17" w:rsidP="00497FE2">
            <w:pPr>
              <w:rPr>
                <w:rFonts w:ascii="Times New Roman" w:hAnsi="Times New Roman" w:cs="Times New Roman"/>
                <w:b/>
                <w:sz w:val="24"/>
                <w:szCs w:val="24"/>
                <w:lang w:val="uk-UA"/>
              </w:rPr>
            </w:pPr>
          </w:p>
        </w:tc>
        <w:tc>
          <w:tcPr>
            <w:tcW w:w="6660" w:type="dxa"/>
          </w:tcPr>
          <w:p w:rsidR="00CD0AFC" w:rsidRPr="00D40A82" w:rsidRDefault="00CD0AFC" w:rsidP="0024186B">
            <w:pPr>
              <w:rPr>
                <w:rFonts w:ascii="Times New Roman" w:hAnsi="Times New Roman" w:cs="Times New Roman"/>
                <w:sz w:val="24"/>
                <w:szCs w:val="24"/>
                <w:lang w:val="uk-UA"/>
              </w:rPr>
            </w:pPr>
          </w:p>
          <w:p w:rsidR="00AE6D17" w:rsidRPr="0031734B" w:rsidRDefault="00CD0AFC" w:rsidP="0024186B">
            <w:pPr>
              <w:rPr>
                <w:rFonts w:ascii="Times New Roman" w:hAnsi="Times New Roman" w:cs="Times New Roman"/>
                <w:sz w:val="24"/>
                <w:szCs w:val="24"/>
                <w:lang w:val="ru-RU"/>
              </w:rPr>
            </w:pPr>
            <w:proofErr w:type="spellStart"/>
            <w:r w:rsidRPr="0031734B">
              <w:rPr>
                <w:rFonts w:ascii="Times New Roman" w:hAnsi="Times New Roman" w:cs="Times New Roman"/>
                <w:sz w:val="24"/>
                <w:szCs w:val="24"/>
                <w:lang w:val="uk-UA"/>
              </w:rPr>
              <w:t>Кгд</w:t>
            </w:r>
            <w:proofErr w:type="spellEnd"/>
            <w:r w:rsidR="0031734B" w:rsidRPr="0031734B">
              <w:rPr>
                <w:rFonts w:ascii="Times New Roman" w:hAnsi="Times New Roman" w:cs="Times New Roman"/>
                <w:sz w:val="24"/>
                <w:szCs w:val="24"/>
                <w:lang w:val="uk-UA"/>
              </w:rPr>
              <w:t xml:space="preserve"> </w:t>
            </w:r>
            <w:r w:rsidRPr="0031734B">
              <w:rPr>
                <w:rFonts w:ascii="Times New Roman" w:hAnsi="Times New Roman" w:cs="Times New Roman"/>
                <w:sz w:val="24"/>
                <w:szCs w:val="24"/>
                <w:lang w:val="uk-UA"/>
              </w:rPr>
              <w:t xml:space="preserve">= </w:t>
            </w:r>
            <w:r w:rsidR="0031734B" w:rsidRPr="0031734B">
              <w:rPr>
                <w:rFonts w:ascii="Times New Roman" w:hAnsi="Times New Roman" w:cs="Times New Roman"/>
                <w:sz w:val="24"/>
                <w:szCs w:val="24"/>
                <w:lang w:val="ru-RU"/>
              </w:rPr>
              <w:t xml:space="preserve">Кг / </w:t>
            </w:r>
            <w:proofErr w:type="spellStart"/>
            <w:r w:rsidR="0031734B" w:rsidRPr="0031734B">
              <w:rPr>
                <w:rFonts w:ascii="Times New Roman" w:hAnsi="Times New Roman" w:cs="Times New Roman"/>
                <w:sz w:val="24"/>
                <w:szCs w:val="24"/>
                <w:lang w:val="ru-RU"/>
              </w:rPr>
              <w:t>Вп</w:t>
            </w:r>
            <w:proofErr w:type="spellEnd"/>
          </w:p>
          <w:p w:rsidR="00CD0AFC" w:rsidRPr="00D40A82" w:rsidRDefault="00CD0AFC" w:rsidP="0024186B">
            <w:pPr>
              <w:rPr>
                <w:rFonts w:ascii="Times New Roman" w:hAnsi="Times New Roman" w:cs="Times New Roman"/>
                <w:sz w:val="24"/>
                <w:szCs w:val="24"/>
                <w:lang w:val="uk-UA"/>
              </w:rPr>
            </w:pPr>
          </w:p>
          <w:p w:rsidR="00CD0AFC" w:rsidRPr="00D40A82" w:rsidRDefault="00CD0AFC" w:rsidP="0024186B">
            <w:pPr>
              <w:rPr>
                <w:rFonts w:ascii="Times New Roman" w:hAnsi="Times New Roman" w:cs="Times New Roman"/>
                <w:sz w:val="24"/>
                <w:szCs w:val="24"/>
                <w:lang w:val="uk-UA"/>
              </w:rPr>
            </w:pPr>
            <w:proofErr w:type="spellStart"/>
            <w:r w:rsidRPr="00D40A82">
              <w:rPr>
                <w:rFonts w:ascii="Times New Roman" w:hAnsi="Times New Roman" w:cs="Times New Roman"/>
                <w:sz w:val="24"/>
                <w:szCs w:val="24"/>
                <w:lang w:val="uk-UA"/>
              </w:rPr>
              <w:t>Кгд</w:t>
            </w:r>
            <w:proofErr w:type="spellEnd"/>
            <w:r w:rsidRPr="00D40A82">
              <w:rPr>
                <w:rFonts w:ascii="Times New Roman" w:hAnsi="Times New Roman" w:cs="Times New Roman"/>
                <w:sz w:val="24"/>
                <w:szCs w:val="24"/>
                <w:lang w:val="uk-UA"/>
              </w:rPr>
              <w:t xml:space="preserve"> – кількість громадських дискусій, що припадає на відд</w:t>
            </w:r>
            <w:r w:rsidR="0014170D">
              <w:rPr>
                <w:rFonts w:ascii="Times New Roman" w:hAnsi="Times New Roman" w:cs="Times New Roman"/>
                <w:sz w:val="24"/>
                <w:szCs w:val="24"/>
                <w:lang w:val="uk-UA"/>
              </w:rPr>
              <w:t xml:space="preserve">іл поліції протягом даного року </w:t>
            </w:r>
          </w:p>
          <w:p w:rsidR="00CD0AFC" w:rsidRPr="00D40A82" w:rsidRDefault="00CD0AFC" w:rsidP="0024186B">
            <w:pPr>
              <w:rPr>
                <w:rFonts w:ascii="Times New Roman" w:hAnsi="Times New Roman" w:cs="Times New Roman"/>
                <w:sz w:val="24"/>
                <w:szCs w:val="24"/>
                <w:lang w:val="uk-UA"/>
              </w:rPr>
            </w:pPr>
            <w:r w:rsidRPr="00D40A82">
              <w:rPr>
                <w:rFonts w:ascii="Times New Roman" w:hAnsi="Times New Roman" w:cs="Times New Roman"/>
                <w:sz w:val="24"/>
                <w:szCs w:val="24"/>
                <w:lang w:val="uk-UA"/>
              </w:rPr>
              <w:t>Кг – кількість громадських дискусій, проведених</w:t>
            </w:r>
            <w:r w:rsidR="0014170D">
              <w:rPr>
                <w:rFonts w:ascii="Times New Roman" w:hAnsi="Times New Roman" w:cs="Times New Roman"/>
                <w:sz w:val="24"/>
                <w:szCs w:val="24"/>
                <w:lang w:val="uk-UA"/>
              </w:rPr>
              <w:t xml:space="preserve"> згідно з визначеним стандартом </w:t>
            </w:r>
          </w:p>
          <w:p w:rsidR="00CD0AFC" w:rsidRPr="00D40A82" w:rsidRDefault="00CD0AFC" w:rsidP="0024186B">
            <w:pPr>
              <w:rPr>
                <w:rFonts w:ascii="Times New Roman" w:hAnsi="Times New Roman" w:cs="Times New Roman"/>
                <w:sz w:val="24"/>
                <w:szCs w:val="24"/>
                <w:lang w:val="uk-UA"/>
              </w:rPr>
            </w:pPr>
            <w:proofErr w:type="spellStart"/>
            <w:r w:rsidRPr="00D40A82">
              <w:rPr>
                <w:rFonts w:ascii="Times New Roman" w:hAnsi="Times New Roman" w:cs="Times New Roman"/>
                <w:sz w:val="24"/>
                <w:szCs w:val="24"/>
                <w:lang w:val="uk-UA"/>
              </w:rPr>
              <w:t>Вп</w:t>
            </w:r>
            <w:proofErr w:type="spellEnd"/>
            <w:r w:rsidRPr="00D40A82">
              <w:rPr>
                <w:rFonts w:ascii="Times New Roman" w:hAnsi="Times New Roman" w:cs="Times New Roman"/>
                <w:sz w:val="24"/>
                <w:szCs w:val="24"/>
                <w:lang w:val="uk-UA"/>
              </w:rPr>
              <w:t xml:space="preserve"> – кількість відділів поліції в гарнізоні (Обласні Управління Поліції та всі відділи </w:t>
            </w:r>
            <w:r w:rsidR="00BD4D6A" w:rsidRPr="00D40A82">
              <w:rPr>
                <w:rFonts w:ascii="Times New Roman" w:hAnsi="Times New Roman" w:cs="Times New Roman"/>
                <w:sz w:val="24"/>
                <w:szCs w:val="24"/>
                <w:lang w:val="uk-UA"/>
              </w:rPr>
              <w:t xml:space="preserve">на рівні повіту, міста, району) </w:t>
            </w:r>
          </w:p>
          <w:p w:rsidR="00BD4D6A" w:rsidRPr="00D40A82" w:rsidRDefault="00BD4D6A" w:rsidP="0024186B">
            <w:pPr>
              <w:rPr>
                <w:rFonts w:ascii="Times New Roman" w:hAnsi="Times New Roman" w:cs="Times New Roman"/>
                <w:sz w:val="24"/>
                <w:szCs w:val="24"/>
                <w:lang w:val="uk-UA"/>
              </w:rPr>
            </w:pPr>
          </w:p>
          <w:p w:rsidR="00BD4D6A" w:rsidRPr="00D40A82" w:rsidRDefault="00BD4D6A" w:rsidP="0024186B">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Метою показника є дослідження рівня поширення в поліції громадської дискусії як форми спілкування із суспільством.</w:t>
            </w:r>
          </w:p>
          <w:p w:rsidR="00BD4D6A" w:rsidRPr="0014170D" w:rsidRDefault="00BD4D6A" w:rsidP="0024186B">
            <w:pPr>
              <w:rPr>
                <w:rFonts w:ascii="Times New Roman" w:hAnsi="Times New Roman" w:cs="Times New Roman"/>
                <w:sz w:val="24"/>
                <w:szCs w:val="24"/>
                <w:u w:val="single"/>
                <w:lang w:val="uk-UA"/>
              </w:rPr>
            </w:pPr>
            <w:r w:rsidRPr="0014170D">
              <w:rPr>
                <w:rFonts w:ascii="Times New Roman" w:hAnsi="Times New Roman" w:cs="Times New Roman"/>
                <w:sz w:val="24"/>
                <w:szCs w:val="24"/>
                <w:u w:val="single"/>
                <w:lang w:val="uk-UA"/>
              </w:rPr>
              <w:t>Середнє значення – проведення відділом поліції в середньому двох громадських дискусій протягом року.</w:t>
            </w:r>
          </w:p>
          <w:p w:rsidR="00CD0AFC" w:rsidRPr="0014170D" w:rsidRDefault="0014170D" w:rsidP="00BA67D5">
            <w:pPr>
              <w:rPr>
                <w:rFonts w:ascii="Times New Roman" w:hAnsi="Times New Roman" w:cs="Times New Roman"/>
                <w:sz w:val="24"/>
                <w:szCs w:val="24"/>
                <w:lang w:val="ru-RU"/>
              </w:rPr>
            </w:pPr>
            <w:r>
              <w:rPr>
                <w:rFonts w:ascii="Times New Roman" w:hAnsi="Times New Roman" w:cs="Times New Roman"/>
                <w:sz w:val="24"/>
                <w:szCs w:val="24"/>
                <w:lang w:val="uk-UA"/>
              </w:rPr>
              <w:t xml:space="preserve">Кількість дискусій, що припадає на даний відділ поліції, повинна залежати від </w:t>
            </w:r>
            <w:proofErr w:type="spellStart"/>
            <w:r w:rsidR="00BA67D5">
              <w:rPr>
                <w:rFonts w:ascii="Times New Roman" w:hAnsi="Times New Roman" w:cs="Times New Roman"/>
                <w:sz w:val="24"/>
                <w:szCs w:val="24"/>
                <w:lang w:val="ru-RU"/>
              </w:rPr>
              <w:t>зони</w:t>
            </w:r>
            <w:proofErr w:type="spellEnd"/>
            <w:r>
              <w:rPr>
                <w:rFonts w:ascii="Times New Roman" w:hAnsi="Times New Roman" w:cs="Times New Roman"/>
                <w:sz w:val="24"/>
                <w:szCs w:val="24"/>
                <w:lang w:val="uk-UA"/>
              </w:rPr>
              <w:t xml:space="preserve"> та кількості мешканців на </w:t>
            </w:r>
            <w:r w:rsidRPr="0014170D">
              <w:rPr>
                <w:rFonts w:ascii="Times New Roman" w:hAnsi="Times New Roman" w:cs="Times New Roman"/>
                <w:sz w:val="24"/>
                <w:szCs w:val="24"/>
                <w:lang w:val="uk-UA"/>
              </w:rPr>
              <w:t xml:space="preserve">території діяльності </w:t>
            </w:r>
            <w:proofErr w:type="spellStart"/>
            <w:r>
              <w:rPr>
                <w:rFonts w:ascii="Times New Roman" w:hAnsi="Times New Roman" w:cs="Times New Roman"/>
                <w:sz w:val="24"/>
                <w:szCs w:val="24"/>
                <w:lang w:val="ru-RU"/>
              </w:rPr>
              <w:t>даного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відділу</w:t>
            </w:r>
            <w:proofErr w:type="spellEnd"/>
            <w:r>
              <w:rPr>
                <w:rFonts w:ascii="Times New Roman" w:hAnsi="Times New Roman" w:cs="Times New Roman"/>
                <w:sz w:val="24"/>
                <w:szCs w:val="24"/>
                <w:lang w:val="ru-RU"/>
              </w:rPr>
              <w:t>.</w:t>
            </w:r>
          </w:p>
        </w:tc>
      </w:tr>
      <w:tr w:rsidR="00AE6D17" w:rsidRPr="00D40A82" w:rsidTr="002D2E3B">
        <w:trPr>
          <w:trHeight w:val="1930"/>
        </w:trPr>
        <w:tc>
          <w:tcPr>
            <w:tcW w:w="2970" w:type="dxa"/>
          </w:tcPr>
          <w:p w:rsidR="00AE6D17" w:rsidRPr="00D40A82" w:rsidRDefault="00AE6D17"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5. Продовжити проводити заходи, спрямовані на розвиток ефективної співпраці кримінальної служби із судами, прокурорами й іншими службами</w:t>
            </w:r>
          </w:p>
          <w:p w:rsidR="00AE6D17" w:rsidRPr="00D40A82" w:rsidRDefault="00AE6D17" w:rsidP="00AE6D17">
            <w:pPr>
              <w:rPr>
                <w:rFonts w:ascii="Times New Roman" w:hAnsi="Times New Roman" w:cs="Times New Roman"/>
                <w:sz w:val="24"/>
                <w:szCs w:val="24"/>
                <w:lang w:val="uk-UA"/>
              </w:rPr>
            </w:pPr>
          </w:p>
        </w:tc>
        <w:tc>
          <w:tcPr>
            <w:tcW w:w="4320" w:type="dxa"/>
          </w:tcPr>
          <w:p w:rsidR="00497FE2" w:rsidRPr="00D40A82" w:rsidRDefault="00497FE2" w:rsidP="00497FE2">
            <w:pPr>
              <w:rPr>
                <w:rFonts w:ascii="Times New Roman" w:hAnsi="Times New Roman" w:cs="Times New Roman"/>
                <w:sz w:val="24"/>
                <w:szCs w:val="24"/>
                <w:lang w:val="uk-UA"/>
              </w:rPr>
            </w:pPr>
            <w:r w:rsidRPr="00D40A82">
              <w:rPr>
                <w:rFonts w:ascii="Times New Roman" w:hAnsi="Times New Roman" w:cs="Times New Roman"/>
                <w:sz w:val="24"/>
                <w:szCs w:val="24"/>
                <w:lang w:val="uk-UA"/>
              </w:rPr>
              <w:t>Показник, який піддається моніторингу:</w:t>
            </w:r>
          </w:p>
          <w:p w:rsidR="00497FE2" w:rsidRPr="00D40A82" w:rsidRDefault="00497FE2" w:rsidP="00497FE2">
            <w:pPr>
              <w:rPr>
                <w:rFonts w:ascii="Times New Roman" w:hAnsi="Times New Roman" w:cs="Times New Roman"/>
                <w:sz w:val="24"/>
                <w:szCs w:val="24"/>
                <w:lang w:val="uk-UA"/>
              </w:rPr>
            </w:pPr>
            <w:r w:rsidRPr="00D40A82">
              <w:rPr>
                <w:rFonts w:ascii="Times New Roman" w:hAnsi="Times New Roman" w:cs="Times New Roman"/>
                <w:sz w:val="24"/>
                <w:szCs w:val="24"/>
                <w:lang w:val="uk-UA"/>
              </w:rPr>
              <w:t>Оцінка співпраці між поліцією, прокуратурою, судами й іншими службами</w:t>
            </w:r>
          </w:p>
          <w:p w:rsidR="00497FE2" w:rsidRPr="00D40A82" w:rsidRDefault="00497FE2" w:rsidP="00497FE2">
            <w:pPr>
              <w:rPr>
                <w:rFonts w:ascii="Times New Roman" w:hAnsi="Times New Roman" w:cs="Times New Roman"/>
                <w:sz w:val="24"/>
                <w:szCs w:val="24"/>
                <w:lang w:val="uk-UA"/>
              </w:rPr>
            </w:pPr>
          </w:p>
          <w:p w:rsidR="00497FE2" w:rsidRPr="00D40A82" w:rsidRDefault="00497FE2" w:rsidP="00497FE2">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497FE2" w:rsidRPr="00D40A82" w:rsidRDefault="00497FE2" w:rsidP="00497FE2">
            <w:pPr>
              <w:rPr>
                <w:rFonts w:ascii="Times New Roman" w:hAnsi="Times New Roman" w:cs="Times New Roman"/>
                <w:sz w:val="24"/>
                <w:szCs w:val="24"/>
                <w:lang w:val="uk-UA"/>
              </w:rPr>
            </w:pPr>
            <w:r w:rsidRPr="00D40A82">
              <w:rPr>
                <w:rFonts w:ascii="Times New Roman" w:hAnsi="Times New Roman" w:cs="Times New Roman"/>
                <w:sz w:val="24"/>
                <w:szCs w:val="24"/>
                <w:lang w:val="uk-UA"/>
              </w:rPr>
              <w:t>БЮРО КРИМІНАЛЬНОЇ СЛУЖБИ ГОЛОВНОГО УПРАВЛІННЯ ПОЛІЦІЇ</w:t>
            </w:r>
          </w:p>
          <w:p w:rsidR="00AE6D17" w:rsidRPr="00D40A82" w:rsidRDefault="00AE6D17" w:rsidP="00AE6D17">
            <w:pPr>
              <w:rPr>
                <w:rFonts w:ascii="Times New Roman" w:hAnsi="Times New Roman" w:cs="Times New Roman"/>
                <w:b/>
                <w:sz w:val="24"/>
                <w:szCs w:val="24"/>
                <w:lang w:val="uk-UA"/>
              </w:rPr>
            </w:pPr>
          </w:p>
        </w:tc>
        <w:tc>
          <w:tcPr>
            <w:tcW w:w="6660" w:type="dxa"/>
          </w:tcPr>
          <w:p w:rsidR="00AE6D17" w:rsidRPr="00D40A82" w:rsidRDefault="00BD4D6A" w:rsidP="0024186B">
            <w:pPr>
              <w:rPr>
                <w:rFonts w:ascii="Times New Roman" w:hAnsi="Times New Roman" w:cs="Times New Roman"/>
                <w:sz w:val="24"/>
                <w:szCs w:val="24"/>
                <w:lang w:val="uk-UA"/>
              </w:rPr>
            </w:pPr>
            <w:r w:rsidRPr="00D40A82">
              <w:rPr>
                <w:rFonts w:ascii="Times New Roman" w:hAnsi="Times New Roman" w:cs="Times New Roman"/>
                <w:sz w:val="24"/>
                <w:szCs w:val="24"/>
                <w:lang w:val="uk-UA"/>
              </w:rPr>
              <w:t>Звіт, складений згідно з визначеним стандартом, оцінює Бюро</w:t>
            </w:r>
            <w:r w:rsidR="003A302D" w:rsidRPr="00D40A82">
              <w:rPr>
                <w:rFonts w:ascii="Times New Roman" w:hAnsi="Times New Roman" w:cs="Times New Roman"/>
                <w:sz w:val="24"/>
                <w:szCs w:val="24"/>
                <w:lang w:val="uk-UA"/>
              </w:rPr>
              <w:t xml:space="preserve"> кримінальної служби Головного Управління П</w:t>
            </w:r>
            <w:r w:rsidRPr="00D40A82">
              <w:rPr>
                <w:rFonts w:ascii="Times New Roman" w:hAnsi="Times New Roman" w:cs="Times New Roman"/>
                <w:sz w:val="24"/>
                <w:szCs w:val="24"/>
                <w:lang w:val="uk-UA"/>
              </w:rPr>
              <w:t>оліції.</w:t>
            </w:r>
          </w:p>
          <w:p w:rsidR="00185AA3" w:rsidRPr="00D40A82" w:rsidRDefault="00153B3D" w:rsidP="0024186B">
            <w:pPr>
              <w:rPr>
                <w:rFonts w:ascii="Times New Roman" w:hAnsi="Times New Roman" w:cs="Times New Roman"/>
                <w:sz w:val="24"/>
                <w:szCs w:val="24"/>
                <w:lang w:val="uk-UA"/>
              </w:rPr>
            </w:pPr>
            <w:r w:rsidRPr="00D40A82">
              <w:rPr>
                <w:rFonts w:ascii="Times New Roman" w:hAnsi="Times New Roman" w:cs="Times New Roman"/>
                <w:sz w:val="24"/>
                <w:szCs w:val="24"/>
                <w:lang w:val="uk-UA"/>
              </w:rPr>
              <w:t>Пропонується</w:t>
            </w:r>
            <w:r w:rsidR="00BD4D6A" w:rsidRPr="00D40A82">
              <w:rPr>
                <w:rFonts w:ascii="Times New Roman" w:hAnsi="Times New Roman" w:cs="Times New Roman"/>
                <w:sz w:val="24"/>
                <w:szCs w:val="24"/>
                <w:lang w:val="uk-UA"/>
              </w:rPr>
              <w:t xml:space="preserve"> моніторинг завдання за допомогою показника якісного характеру, що базується на звітах, </w:t>
            </w:r>
            <w:r w:rsidRPr="00D40A82">
              <w:rPr>
                <w:rFonts w:ascii="Times New Roman" w:hAnsi="Times New Roman" w:cs="Times New Roman"/>
                <w:sz w:val="24"/>
                <w:szCs w:val="24"/>
                <w:lang w:val="uk-UA"/>
              </w:rPr>
              <w:t xml:space="preserve">повідомленнях та інших подібних документах, </w:t>
            </w:r>
            <w:r w:rsidR="00185AA3" w:rsidRPr="00D40A82">
              <w:rPr>
                <w:rFonts w:ascii="Times New Roman" w:hAnsi="Times New Roman" w:cs="Times New Roman"/>
                <w:sz w:val="24"/>
                <w:szCs w:val="24"/>
                <w:lang w:val="uk-UA"/>
              </w:rPr>
              <w:t>оформлених у зв</w:t>
            </w:r>
            <w:r w:rsidR="00F93605" w:rsidRPr="00D40A82">
              <w:rPr>
                <w:rFonts w:ascii="Times New Roman" w:hAnsi="Times New Roman" w:cs="Times New Roman"/>
                <w:sz w:val="24"/>
                <w:szCs w:val="24"/>
                <w:lang w:val="uk-UA"/>
              </w:rPr>
              <w:t>’</w:t>
            </w:r>
            <w:r w:rsidR="00185AA3" w:rsidRPr="00D40A82">
              <w:rPr>
                <w:rFonts w:ascii="Times New Roman" w:hAnsi="Times New Roman" w:cs="Times New Roman"/>
                <w:sz w:val="24"/>
                <w:szCs w:val="24"/>
                <w:lang w:val="uk-UA"/>
              </w:rPr>
              <w:t>язку з:</w:t>
            </w:r>
          </w:p>
          <w:p w:rsidR="00185AA3" w:rsidRPr="00D40A82" w:rsidRDefault="00CC079B" w:rsidP="008F280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85AA3" w:rsidRPr="00D40A82">
              <w:rPr>
                <w:rFonts w:ascii="Times New Roman" w:hAnsi="Times New Roman" w:cs="Times New Roman"/>
                <w:sz w:val="24"/>
                <w:szCs w:val="24"/>
                <w:lang w:val="uk-UA"/>
              </w:rPr>
              <w:t>1. реалізацією поліцією завдань, що законно підлягають моніторингу</w:t>
            </w:r>
            <w:r w:rsidR="008F2807" w:rsidRPr="00D40A82">
              <w:rPr>
                <w:rFonts w:ascii="Times New Roman" w:hAnsi="Times New Roman" w:cs="Times New Roman"/>
                <w:sz w:val="24"/>
                <w:szCs w:val="24"/>
                <w:lang w:val="uk-UA"/>
              </w:rPr>
              <w:t xml:space="preserve"> прокурором або судом, наприклад, досудове розслідування, справи неповнолітніх, провадження у справах про адміністративні порушення.</w:t>
            </w:r>
          </w:p>
          <w:p w:rsidR="008F2807" w:rsidRPr="00D40A82" w:rsidRDefault="00CC079B" w:rsidP="008F280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F2807" w:rsidRPr="00D40A82">
              <w:rPr>
                <w:rFonts w:ascii="Times New Roman" w:hAnsi="Times New Roman" w:cs="Times New Roman"/>
                <w:sz w:val="24"/>
                <w:szCs w:val="24"/>
                <w:lang w:val="uk-UA"/>
              </w:rPr>
              <w:t>2. результатами заходів, реалізованих з власної ініціативи, в рамках співпраці із судами, прокуратурою та іншими службами.</w:t>
            </w:r>
          </w:p>
          <w:p w:rsidR="008F2807" w:rsidRPr="00D40A82" w:rsidRDefault="008F2807" w:rsidP="008F2807">
            <w:pPr>
              <w:rPr>
                <w:rFonts w:ascii="Times New Roman" w:hAnsi="Times New Roman" w:cs="Times New Roman"/>
                <w:sz w:val="24"/>
                <w:szCs w:val="24"/>
                <w:lang w:val="uk-UA"/>
              </w:rPr>
            </w:pPr>
            <w:r w:rsidRPr="00D40A82">
              <w:rPr>
                <w:rFonts w:ascii="Times New Roman" w:hAnsi="Times New Roman" w:cs="Times New Roman"/>
                <w:sz w:val="24"/>
                <w:szCs w:val="24"/>
                <w:lang w:val="uk-UA"/>
              </w:rPr>
              <w:t>Показник піддається моніторингу на двох етапах:</w:t>
            </w:r>
          </w:p>
          <w:p w:rsidR="008F2807" w:rsidRPr="00D40A82" w:rsidRDefault="008F2807" w:rsidP="008F2807">
            <w:pPr>
              <w:rPr>
                <w:rFonts w:ascii="Times New Roman" w:hAnsi="Times New Roman" w:cs="Times New Roman"/>
                <w:sz w:val="24"/>
                <w:szCs w:val="24"/>
                <w:lang w:val="uk-UA"/>
              </w:rPr>
            </w:pPr>
            <w:r w:rsidRPr="00D40A82">
              <w:rPr>
                <w:rFonts w:ascii="Times New Roman" w:hAnsi="Times New Roman" w:cs="Times New Roman"/>
                <w:sz w:val="24"/>
                <w:szCs w:val="24"/>
                <w:lang w:val="uk-UA"/>
              </w:rPr>
              <w:t>1. після першого півріччя</w:t>
            </w:r>
            <w:r w:rsidR="00021831" w:rsidRPr="00D40A82">
              <w:rPr>
                <w:rFonts w:ascii="Times New Roman" w:hAnsi="Times New Roman" w:cs="Times New Roman"/>
                <w:sz w:val="24"/>
                <w:szCs w:val="24"/>
                <w:lang w:val="uk-UA"/>
              </w:rPr>
              <w:t xml:space="preserve"> на базі Звіту Г</w:t>
            </w:r>
            <w:r w:rsidR="00CC079B">
              <w:rPr>
                <w:rFonts w:ascii="Times New Roman" w:hAnsi="Times New Roman" w:cs="Times New Roman"/>
                <w:sz w:val="24"/>
                <w:szCs w:val="24"/>
                <w:lang w:val="uk-UA"/>
              </w:rPr>
              <w:t>енерального П</w:t>
            </w:r>
            <w:r w:rsidR="00021831" w:rsidRPr="00D40A82">
              <w:rPr>
                <w:rFonts w:ascii="Times New Roman" w:hAnsi="Times New Roman" w:cs="Times New Roman"/>
                <w:sz w:val="24"/>
                <w:szCs w:val="24"/>
                <w:lang w:val="uk-UA"/>
              </w:rPr>
              <w:t>рокурора</w:t>
            </w:r>
            <w:r w:rsidR="00B030F8" w:rsidRPr="00D40A82">
              <w:rPr>
                <w:rFonts w:ascii="Times New Roman" w:hAnsi="Times New Roman" w:cs="Times New Roman"/>
                <w:sz w:val="24"/>
                <w:szCs w:val="24"/>
                <w:lang w:val="uk-UA"/>
              </w:rPr>
              <w:t xml:space="preserve"> з річ</w:t>
            </w:r>
            <w:r w:rsidR="00021831" w:rsidRPr="00D40A82">
              <w:rPr>
                <w:rFonts w:ascii="Times New Roman" w:hAnsi="Times New Roman" w:cs="Times New Roman"/>
                <w:sz w:val="24"/>
                <w:szCs w:val="24"/>
                <w:lang w:val="uk-UA"/>
              </w:rPr>
              <w:t>ної діяльності прокуратури, що здається</w:t>
            </w:r>
            <w:r w:rsidR="00B030F8" w:rsidRPr="00D40A82">
              <w:rPr>
                <w:rFonts w:ascii="Times New Roman" w:hAnsi="Times New Roman" w:cs="Times New Roman"/>
                <w:sz w:val="24"/>
                <w:szCs w:val="24"/>
                <w:lang w:val="uk-UA"/>
              </w:rPr>
              <w:t xml:space="preserve"> Голові Ради Міністрів [прем</w:t>
            </w:r>
            <w:r w:rsidR="00F93605" w:rsidRPr="00D40A82">
              <w:rPr>
                <w:rFonts w:ascii="Times New Roman" w:hAnsi="Times New Roman" w:cs="Times New Roman"/>
                <w:sz w:val="24"/>
                <w:szCs w:val="24"/>
                <w:lang w:val="uk-UA"/>
              </w:rPr>
              <w:t>’</w:t>
            </w:r>
            <w:r w:rsidR="00B030F8" w:rsidRPr="00D40A82">
              <w:rPr>
                <w:rFonts w:ascii="Times New Roman" w:hAnsi="Times New Roman" w:cs="Times New Roman"/>
                <w:sz w:val="24"/>
                <w:szCs w:val="24"/>
                <w:lang w:val="uk-UA"/>
              </w:rPr>
              <w:t xml:space="preserve">єр-міністр – прим. </w:t>
            </w:r>
            <w:proofErr w:type="spellStart"/>
            <w:r w:rsidR="00B030F8" w:rsidRPr="00D40A82">
              <w:rPr>
                <w:rFonts w:ascii="Times New Roman" w:hAnsi="Times New Roman" w:cs="Times New Roman"/>
                <w:sz w:val="24"/>
                <w:szCs w:val="24"/>
                <w:lang w:val="uk-UA"/>
              </w:rPr>
              <w:t>перекл</w:t>
            </w:r>
            <w:proofErr w:type="spellEnd"/>
            <w:r w:rsidR="00B030F8" w:rsidRPr="00D40A82">
              <w:rPr>
                <w:rFonts w:ascii="Times New Roman" w:hAnsi="Times New Roman" w:cs="Times New Roman"/>
                <w:sz w:val="24"/>
                <w:szCs w:val="24"/>
                <w:lang w:val="uk-UA"/>
              </w:rPr>
              <w:t>.] не пізніше ніж до кінця першого кварталу наступного року (частина IV.2. Співпраця прокуратури із зовнішніми об</w:t>
            </w:r>
            <w:r w:rsidR="00F93605" w:rsidRPr="00D40A82">
              <w:rPr>
                <w:rFonts w:ascii="Times New Roman" w:hAnsi="Times New Roman" w:cs="Times New Roman"/>
                <w:sz w:val="24"/>
                <w:szCs w:val="24"/>
                <w:lang w:val="uk-UA"/>
              </w:rPr>
              <w:t>’</w:t>
            </w:r>
            <w:r w:rsidR="00B030F8" w:rsidRPr="00D40A82">
              <w:rPr>
                <w:rFonts w:ascii="Times New Roman" w:hAnsi="Times New Roman" w:cs="Times New Roman"/>
                <w:sz w:val="24"/>
                <w:szCs w:val="24"/>
                <w:lang w:val="uk-UA"/>
              </w:rPr>
              <w:t>єктами та координування діяльності у сфері переслідування за скоєння злочину) </w:t>
            </w:r>
            <w:r w:rsidR="00B030F8" w:rsidRPr="00D40A82">
              <w:rPr>
                <w:rStyle w:val="FootnoteReference"/>
                <w:rFonts w:ascii="Times New Roman" w:hAnsi="Times New Roman" w:cs="Times New Roman"/>
                <w:sz w:val="24"/>
                <w:szCs w:val="24"/>
                <w:lang w:val="uk-UA"/>
              </w:rPr>
              <w:footnoteReference w:id="1"/>
            </w:r>
            <w:r w:rsidR="00B030F8" w:rsidRPr="00D40A82">
              <w:rPr>
                <w:rFonts w:ascii="Times New Roman" w:hAnsi="Times New Roman" w:cs="Times New Roman"/>
                <w:sz w:val="24"/>
                <w:szCs w:val="24"/>
                <w:lang w:val="uk-UA"/>
              </w:rPr>
              <w:t>,</w:t>
            </w:r>
          </w:p>
          <w:p w:rsidR="00B030F8" w:rsidRPr="00D40A82" w:rsidRDefault="00B030F8" w:rsidP="008F2807">
            <w:pPr>
              <w:rPr>
                <w:rFonts w:ascii="Times New Roman" w:hAnsi="Times New Roman" w:cs="Times New Roman"/>
                <w:sz w:val="24"/>
                <w:szCs w:val="24"/>
                <w:lang w:val="uk-UA"/>
              </w:rPr>
            </w:pPr>
            <w:r w:rsidRPr="00D40A82">
              <w:rPr>
                <w:rFonts w:ascii="Times New Roman" w:hAnsi="Times New Roman" w:cs="Times New Roman"/>
                <w:sz w:val="24"/>
                <w:szCs w:val="24"/>
                <w:lang w:val="uk-UA"/>
              </w:rPr>
              <w:t>2. у січні кожного року на базі:</w:t>
            </w:r>
          </w:p>
          <w:p w:rsidR="00B030F8" w:rsidRPr="00D40A82" w:rsidRDefault="00B030F8" w:rsidP="008F2807">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 xml:space="preserve">  а) інформації Міністра внутрішніх справ, що </w:t>
            </w:r>
            <w:r w:rsidR="007E48AD" w:rsidRPr="00D40A82">
              <w:rPr>
                <w:rFonts w:ascii="Times New Roman" w:hAnsi="Times New Roman" w:cs="Times New Roman"/>
                <w:sz w:val="24"/>
                <w:szCs w:val="24"/>
                <w:lang w:val="uk-UA"/>
              </w:rPr>
              <w:t>надається</w:t>
            </w:r>
            <w:r w:rsidRPr="00D40A82">
              <w:rPr>
                <w:rFonts w:ascii="Times New Roman" w:hAnsi="Times New Roman" w:cs="Times New Roman"/>
                <w:sz w:val="24"/>
                <w:szCs w:val="24"/>
                <w:lang w:val="uk-UA"/>
              </w:rPr>
              <w:t xml:space="preserve"> щороку Генеральному прокуророві, про діяльність поліції у сфері досудового розслідування </w:t>
            </w:r>
            <w:r w:rsidRPr="00D40A82">
              <w:rPr>
                <w:rStyle w:val="FootnoteReference"/>
                <w:rFonts w:ascii="Times New Roman" w:hAnsi="Times New Roman" w:cs="Times New Roman"/>
                <w:sz w:val="24"/>
                <w:szCs w:val="24"/>
                <w:lang w:val="uk-UA"/>
              </w:rPr>
              <w:footnoteReference w:id="2"/>
            </w:r>
            <w:r w:rsidRPr="00D40A82">
              <w:rPr>
                <w:rFonts w:ascii="Times New Roman" w:hAnsi="Times New Roman" w:cs="Times New Roman"/>
                <w:sz w:val="24"/>
                <w:szCs w:val="24"/>
                <w:lang w:val="uk-UA"/>
              </w:rPr>
              <w:t>,</w:t>
            </w:r>
          </w:p>
          <w:p w:rsidR="00B030F8" w:rsidRPr="00D40A82" w:rsidRDefault="00B030F8" w:rsidP="008F2807">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 </w:t>
            </w:r>
            <w:r w:rsidR="00CC079B">
              <w:rPr>
                <w:rFonts w:ascii="Times New Roman" w:hAnsi="Times New Roman" w:cs="Times New Roman"/>
                <w:sz w:val="24"/>
                <w:szCs w:val="24"/>
                <w:lang w:val="uk-UA"/>
              </w:rPr>
              <w:t xml:space="preserve"> </w:t>
            </w:r>
            <w:r w:rsidRPr="00D40A82">
              <w:rPr>
                <w:rFonts w:ascii="Times New Roman" w:hAnsi="Times New Roman" w:cs="Times New Roman"/>
                <w:sz w:val="24"/>
                <w:szCs w:val="24"/>
                <w:lang w:val="uk-UA"/>
              </w:rPr>
              <w:t xml:space="preserve">b) </w:t>
            </w:r>
            <w:r w:rsidR="007E48AD" w:rsidRPr="00D40A82">
              <w:rPr>
                <w:rFonts w:ascii="Times New Roman" w:hAnsi="Times New Roman" w:cs="Times New Roman"/>
                <w:sz w:val="24"/>
                <w:szCs w:val="24"/>
                <w:lang w:val="uk-UA"/>
              </w:rPr>
              <w:t xml:space="preserve">річного звіту, що стосується діяльності відділів поліції, які проводять досудове розслідування й ефектів </w:t>
            </w:r>
            <w:r w:rsidR="000352E5" w:rsidRPr="00D40A82">
              <w:rPr>
                <w:rFonts w:ascii="Times New Roman" w:hAnsi="Times New Roman" w:cs="Times New Roman"/>
                <w:sz w:val="24"/>
                <w:szCs w:val="24"/>
                <w:lang w:val="uk-UA"/>
              </w:rPr>
              <w:t>їхньої</w:t>
            </w:r>
            <w:r w:rsidR="007E48AD" w:rsidRPr="00D40A82">
              <w:rPr>
                <w:rFonts w:ascii="Times New Roman" w:hAnsi="Times New Roman" w:cs="Times New Roman"/>
                <w:sz w:val="24"/>
                <w:szCs w:val="24"/>
                <w:lang w:val="uk-UA"/>
              </w:rPr>
              <w:t xml:space="preserve"> процесуальної роботи (частина, що стосується виступів прокурора і проблем слідчих відділів кримінальної служби поліції). </w:t>
            </w:r>
          </w:p>
        </w:tc>
      </w:tr>
      <w:tr w:rsidR="00AE6D17" w:rsidRPr="00D40A82" w:rsidTr="002D2E3B">
        <w:trPr>
          <w:trHeight w:val="1930"/>
        </w:trPr>
        <w:tc>
          <w:tcPr>
            <w:tcW w:w="2970" w:type="dxa"/>
          </w:tcPr>
          <w:p w:rsidR="00AE6D17" w:rsidRPr="00D40A82" w:rsidRDefault="00AE6D17"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6. Підвищити ефективність роботи поліції в сфері розшуку людей (у тому числі зниклих безвісті)</w:t>
            </w:r>
          </w:p>
          <w:p w:rsidR="00AE6D17" w:rsidRPr="00D40A82" w:rsidRDefault="00AE6D17" w:rsidP="00AE6D17">
            <w:pPr>
              <w:rPr>
                <w:rFonts w:ascii="Times New Roman" w:hAnsi="Times New Roman" w:cs="Times New Roman"/>
                <w:sz w:val="24"/>
                <w:szCs w:val="24"/>
                <w:lang w:val="uk-UA"/>
              </w:rPr>
            </w:pPr>
          </w:p>
        </w:tc>
        <w:tc>
          <w:tcPr>
            <w:tcW w:w="4320" w:type="dxa"/>
          </w:tcPr>
          <w:p w:rsidR="00AE6D17" w:rsidRPr="00D40A82" w:rsidRDefault="00E068E8" w:rsidP="00AE6D17">
            <w:pPr>
              <w:rPr>
                <w:rFonts w:ascii="Times New Roman" w:hAnsi="Times New Roman" w:cs="Times New Roman"/>
                <w:b/>
                <w:sz w:val="24"/>
                <w:szCs w:val="24"/>
                <w:lang w:val="uk-UA"/>
              </w:rPr>
            </w:pPr>
            <w:r w:rsidRPr="00D40A82">
              <w:rPr>
                <w:rFonts w:ascii="Times New Roman" w:hAnsi="Times New Roman" w:cs="Times New Roman"/>
                <w:b/>
                <w:sz w:val="24"/>
                <w:szCs w:val="24"/>
                <w:lang w:val="uk-UA"/>
              </w:rPr>
              <w:t xml:space="preserve">Показник номер 6: </w:t>
            </w:r>
          </w:p>
          <w:p w:rsidR="00E068E8" w:rsidRPr="00D40A82" w:rsidRDefault="00E068E8"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Ефективність розшуку </w:t>
            </w:r>
            <w:r w:rsidR="00CC079B" w:rsidRPr="00D40A82">
              <w:rPr>
                <w:rFonts w:ascii="Times New Roman" w:hAnsi="Times New Roman" w:cs="Times New Roman"/>
                <w:sz w:val="24"/>
                <w:szCs w:val="24"/>
                <w:lang w:val="uk-UA"/>
              </w:rPr>
              <w:t>зниклих безвісти</w:t>
            </w:r>
            <w:r w:rsidR="00CC079B" w:rsidRPr="00D40A82">
              <w:rPr>
                <w:rFonts w:ascii="Times New Roman" w:hAnsi="Times New Roman" w:cs="Times New Roman"/>
                <w:sz w:val="24"/>
                <w:szCs w:val="24"/>
                <w:lang w:val="uk-UA"/>
              </w:rPr>
              <w:t xml:space="preserve"> </w:t>
            </w:r>
            <w:r w:rsidRPr="00D40A82">
              <w:rPr>
                <w:rFonts w:ascii="Times New Roman" w:hAnsi="Times New Roman" w:cs="Times New Roman"/>
                <w:sz w:val="24"/>
                <w:szCs w:val="24"/>
                <w:lang w:val="uk-UA"/>
              </w:rPr>
              <w:t>людей.</w:t>
            </w:r>
          </w:p>
          <w:p w:rsidR="00E068E8" w:rsidRPr="00D40A82" w:rsidRDefault="00E068E8" w:rsidP="00AE6D17">
            <w:pPr>
              <w:rPr>
                <w:rFonts w:ascii="Times New Roman" w:hAnsi="Times New Roman" w:cs="Times New Roman"/>
                <w:sz w:val="24"/>
                <w:szCs w:val="24"/>
                <w:lang w:val="uk-UA"/>
              </w:rPr>
            </w:pPr>
          </w:p>
          <w:p w:rsidR="00E068E8" w:rsidRPr="00D40A82" w:rsidRDefault="00E068E8"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E068E8" w:rsidRPr="00D40A82" w:rsidRDefault="00E068E8"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t>БЮРО КРИМІНАЛЬНОЇ СЛУЖБИ ГОЛОВНОГО УПРАВЛІННЯ ПОЛІЦІЇ</w:t>
            </w:r>
          </w:p>
          <w:p w:rsidR="001636E4" w:rsidRPr="00D40A82" w:rsidRDefault="001636E4" w:rsidP="00AE6D17">
            <w:pPr>
              <w:rPr>
                <w:rFonts w:ascii="Times New Roman" w:hAnsi="Times New Roman" w:cs="Times New Roman"/>
                <w:sz w:val="24"/>
                <w:szCs w:val="24"/>
                <w:lang w:val="uk-UA"/>
              </w:rPr>
            </w:pPr>
          </w:p>
          <w:p w:rsidR="001636E4" w:rsidRPr="00D40A82" w:rsidRDefault="001636E4" w:rsidP="00AE6D17">
            <w:pPr>
              <w:rPr>
                <w:rFonts w:ascii="Times New Roman" w:hAnsi="Times New Roman" w:cs="Times New Roman"/>
                <w:sz w:val="24"/>
                <w:szCs w:val="24"/>
                <w:lang w:val="uk-UA"/>
              </w:rPr>
            </w:pPr>
          </w:p>
          <w:p w:rsidR="001636E4" w:rsidRPr="00D40A82" w:rsidRDefault="001636E4" w:rsidP="00AE6D17">
            <w:pPr>
              <w:rPr>
                <w:rFonts w:ascii="Times New Roman" w:hAnsi="Times New Roman" w:cs="Times New Roman"/>
                <w:sz w:val="24"/>
                <w:szCs w:val="24"/>
                <w:lang w:val="uk-UA"/>
              </w:rPr>
            </w:pPr>
          </w:p>
          <w:p w:rsidR="001636E4" w:rsidRPr="00D40A82" w:rsidRDefault="001636E4" w:rsidP="00AE6D17">
            <w:pPr>
              <w:rPr>
                <w:rFonts w:ascii="Times New Roman" w:hAnsi="Times New Roman" w:cs="Times New Roman"/>
                <w:sz w:val="24"/>
                <w:szCs w:val="24"/>
                <w:lang w:val="uk-UA"/>
              </w:rPr>
            </w:pPr>
          </w:p>
          <w:p w:rsidR="001636E4" w:rsidRPr="00D40A82" w:rsidRDefault="001636E4" w:rsidP="00AE6D17">
            <w:pPr>
              <w:rPr>
                <w:rFonts w:ascii="Times New Roman" w:hAnsi="Times New Roman" w:cs="Times New Roman"/>
                <w:sz w:val="24"/>
                <w:szCs w:val="24"/>
                <w:lang w:val="uk-UA"/>
              </w:rPr>
            </w:pPr>
          </w:p>
          <w:p w:rsidR="001636E4" w:rsidRPr="00D40A82" w:rsidRDefault="001636E4" w:rsidP="00AE6D17">
            <w:pPr>
              <w:rPr>
                <w:rFonts w:ascii="Times New Roman" w:hAnsi="Times New Roman" w:cs="Times New Roman"/>
                <w:sz w:val="24"/>
                <w:szCs w:val="24"/>
                <w:lang w:val="uk-UA"/>
              </w:rPr>
            </w:pPr>
          </w:p>
          <w:p w:rsidR="001636E4" w:rsidRPr="00D40A82" w:rsidRDefault="001636E4" w:rsidP="00AE6D17">
            <w:pPr>
              <w:rPr>
                <w:rFonts w:ascii="Times New Roman" w:hAnsi="Times New Roman" w:cs="Times New Roman"/>
                <w:sz w:val="24"/>
                <w:szCs w:val="24"/>
                <w:lang w:val="uk-UA"/>
              </w:rPr>
            </w:pPr>
          </w:p>
          <w:p w:rsidR="001636E4" w:rsidRPr="00D40A82" w:rsidRDefault="001636E4" w:rsidP="00AE6D17">
            <w:pPr>
              <w:rPr>
                <w:rFonts w:ascii="Times New Roman" w:hAnsi="Times New Roman" w:cs="Times New Roman"/>
                <w:sz w:val="24"/>
                <w:szCs w:val="24"/>
                <w:lang w:val="uk-UA"/>
              </w:rPr>
            </w:pPr>
          </w:p>
          <w:p w:rsidR="001636E4" w:rsidRPr="00D40A82" w:rsidRDefault="001636E4" w:rsidP="00AE6D17">
            <w:pPr>
              <w:rPr>
                <w:rFonts w:ascii="Times New Roman" w:hAnsi="Times New Roman" w:cs="Times New Roman"/>
                <w:sz w:val="24"/>
                <w:szCs w:val="24"/>
                <w:lang w:val="uk-UA"/>
              </w:rPr>
            </w:pPr>
          </w:p>
          <w:p w:rsidR="001636E4" w:rsidRPr="00D40A82" w:rsidRDefault="001636E4" w:rsidP="00AE6D17">
            <w:pPr>
              <w:rPr>
                <w:rFonts w:ascii="Times New Roman" w:hAnsi="Times New Roman" w:cs="Times New Roman"/>
                <w:sz w:val="24"/>
                <w:szCs w:val="24"/>
                <w:lang w:val="uk-UA"/>
              </w:rPr>
            </w:pPr>
          </w:p>
          <w:p w:rsidR="001636E4" w:rsidRPr="00D40A82" w:rsidRDefault="001636E4" w:rsidP="00AE6D17">
            <w:pPr>
              <w:rPr>
                <w:rFonts w:ascii="Times New Roman" w:hAnsi="Times New Roman" w:cs="Times New Roman"/>
                <w:sz w:val="24"/>
                <w:szCs w:val="24"/>
                <w:lang w:val="uk-UA"/>
              </w:rPr>
            </w:pPr>
          </w:p>
          <w:p w:rsidR="001636E4" w:rsidRPr="00D40A82" w:rsidRDefault="001636E4" w:rsidP="00AE6D17">
            <w:pPr>
              <w:rPr>
                <w:rFonts w:ascii="Times New Roman" w:hAnsi="Times New Roman" w:cs="Times New Roman"/>
                <w:sz w:val="24"/>
                <w:szCs w:val="24"/>
                <w:lang w:val="uk-UA"/>
              </w:rPr>
            </w:pPr>
          </w:p>
          <w:p w:rsidR="001636E4" w:rsidRPr="00D40A82" w:rsidRDefault="001636E4" w:rsidP="00AE6D17">
            <w:pPr>
              <w:rPr>
                <w:rFonts w:ascii="Times New Roman" w:hAnsi="Times New Roman" w:cs="Times New Roman"/>
                <w:sz w:val="24"/>
                <w:szCs w:val="24"/>
                <w:lang w:val="uk-UA"/>
              </w:rPr>
            </w:pPr>
          </w:p>
          <w:p w:rsidR="0079447C" w:rsidRPr="00D40A82" w:rsidRDefault="0079447C" w:rsidP="00AE6D17">
            <w:pPr>
              <w:rPr>
                <w:rFonts w:ascii="Times New Roman" w:hAnsi="Times New Roman" w:cs="Times New Roman"/>
                <w:b/>
                <w:sz w:val="24"/>
                <w:szCs w:val="24"/>
                <w:lang w:val="uk-UA"/>
              </w:rPr>
            </w:pPr>
          </w:p>
          <w:p w:rsidR="001636E4" w:rsidRPr="00D40A82" w:rsidRDefault="001636E4" w:rsidP="00AE6D17">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Показник номер 7:</w:t>
            </w:r>
          </w:p>
          <w:p w:rsidR="001636E4" w:rsidRPr="00D40A82" w:rsidRDefault="001636E4"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t>Ефективність пошуку осіб, які переховуються від правоохоронних органів або правосуддя</w:t>
            </w:r>
          </w:p>
          <w:p w:rsidR="001636E4" w:rsidRPr="00D40A82" w:rsidRDefault="001636E4" w:rsidP="00AE6D17">
            <w:pPr>
              <w:rPr>
                <w:rFonts w:ascii="Times New Roman" w:hAnsi="Times New Roman" w:cs="Times New Roman"/>
                <w:sz w:val="24"/>
                <w:szCs w:val="24"/>
                <w:lang w:val="uk-UA"/>
              </w:rPr>
            </w:pPr>
          </w:p>
          <w:p w:rsidR="001636E4" w:rsidRPr="00D40A82" w:rsidRDefault="001636E4"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1636E4" w:rsidRPr="00D40A82" w:rsidRDefault="001636E4" w:rsidP="00AE6D17">
            <w:pPr>
              <w:rPr>
                <w:rFonts w:ascii="Times New Roman" w:hAnsi="Times New Roman" w:cs="Times New Roman"/>
                <w:sz w:val="24"/>
                <w:szCs w:val="24"/>
                <w:lang w:val="uk-UA"/>
              </w:rPr>
            </w:pPr>
            <w:r w:rsidRPr="00D40A82">
              <w:rPr>
                <w:rFonts w:ascii="Times New Roman" w:hAnsi="Times New Roman" w:cs="Times New Roman"/>
                <w:sz w:val="24"/>
                <w:szCs w:val="24"/>
                <w:lang w:val="uk-UA"/>
              </w:rPr>
              <w:t>БЮРО КРИМІНАЛЬНОЇ СЛУЖБИ ГОЛОВНОГО УПРАВЛІННЯ ПОЛІЦІЇ</w:t>
            </w:r>
          </w:p>
        </w:tc>
        <w:tc>
          <w:tcPr>
            <w:tcW w:w="6660" w:type="dxa"/>
          </w:tcPr>
          <w:p w:rsidR="0094176C" w:rsidRPr="00D40A82" w:rsidRDefault="00E068E8" w:rsidP="0094176C">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 xml:space="preserve">Показник нараховується окремо </w:t>
            </w:r>
            <w:r w:rsidR="003A302D" w:rsidRPr="00D40A82">
              <w:rPr>
                <w:rFonts w:ascii="Times New Roman" w:hAnsi="Times New Roman" w:cs="Times New Roman"/>
                <w:sz w:val="24"/>
                <w:szCs w:val="24"/>
                <w:lang w:val="uk-UA"/>
              </w:rPr>
              <w:t>для кожного Обласного Управління Поліції/Столичного Управління П</w:t>
            </w:r>
            <w:r w:rsidRPr="00D40A82">
              <w:rPr>
                <w:rFonts w:ascii="Times New Roman" w:hAnsi="Times New Roman" w:cs="Times New Roman"/>
                <w:sz w:val="24"/>
                <w:szCs w:val="24"/>
                <w:lang w:val="uk-UA"/>
              </w:rPr>
              <w:t>оліції відповідно до зразка:</w:t>
            </w:r>
          </w:p>
          <w:p w:rsidR="0094176C" w:rsidRPr="00D40A82" w:rsidRDefault="0094176C" w:rsidP="0094176C">
            <w:pPr>
              <w:rPr>
                <w:rFonts w:ascii="Times New Roman" w:hAnsi="Times New Roman" w:cs="Times New Roman"/>
                <w:sz w:val="24"/>
                <w:szCs w:val="24"/>
                <w:lang w:val="uk-UA"/>
              </w:rPr>
            </w:pPr>
            <w:proofErr w:type="spellStart"/>
            <w:r w:rsidRPr="00D40A82">
              <w:rPr>
                <w:rFonts w:ascii="Times New Roman" w:hAnsi="Times New Roman" w:cs="Times New Roman"/>
                <w:sz w:val="24"/>
                <w:szCs w:val="24"/>
                <w:lang w:val="uk-UA"/>
              </w:rPr>
              <w:t>Крз</w:t>
            </w:r>
            <w:proofErr w:type="spellEnd"/>
            <w:r w:rsidRPr="00D40A82">
              <w:rPr>
                <w:rFonts w:ascii="Times New Roman" w:hAnsi="Times New Roman" w:cs="Times New Roman"/>
                <w:sz w:val="24"/>
                <w:szCs w:val="24"/>
                <w:lang w:val="uk-UA"/>
              </w:rPr>
              <w:t xml:space="preserve"> = </w:t>
            </w:r>
            <w:proofErr w:type="spellStart"/>
            <w:r w:rsidRPr="00D40A82">
              <w:rPr>
                <w:rFonts w:ascii="Times New Roman" w:hAnsi="Times New Roman" w:cs="Times New Roman"/>
                <w:sz w:val="24"/>
                <w:szCs w:val="24"/>
                <w:lang w:val="uk-UA"/>
              </w:rPr>
              <w:t>Злп</w:t>
            </w:r>
            <w:proofErr w:type="spellEnd"/>
            <w:r w:rsidRPr="00D40A82">
              <w:rPr>
                <w:rFonts w:ascii="Times New Roman" w:hAnsi="Times New Roman" w:cs="Times New Roman"/>
                <w:sz w:val="24"/>
                <w:szCs w:val="24"/>
                <w:lang w:val="uk-UA"/>
              </w:rPr>
              <w:t>/</w:t>
            </w:r>
            <w:proofErr w:type="spellStart"/>
            <w:r w:rsidRPr="00D40A82">
              <w:rPr>
                <w:rFonts w:ascii="Times New Roman" w:hAnsi="Times New Roman" w:cs="Times New Roman"/>
                <w:sz w:val="24"/>
                <w:szCs w:val="24"/>
                <w:lang w:val="uk-UA"/>
              </w:rPr>
              <w:t>Злк</w:t>
            </w:r>
            <w:proofErr w:type="spellEnd"/>
            <w:r w:rsidRPr="00D40A82">
              <w:rPr>
                <w:rFonts w:ascii="Times New Roman" w:hAnsi="Times New Roman" w:cs="Times New Roman"/>
                <w:sz w:val="24"/>
                <w:szCs w:val="24"/>
                <w:lang w:val="uk-UA"/>
              </w:rPr>
              <w:t xml:space="preserve"> х 100%</w:t>
            </w:r>
          </w:p>
          <w:p w:rsidR="00CC079B" w:rsidRPr="00D40A82" w:rsidRDefault="0094176C" w:rsidP="00CC079B">
            <w:pPr>
              <w:rPr>
                <w:rFonts w:ascii="Times New Roman" w:hAnsi="Times New Roman" w:cs="Times New Roman"/>
                <w:sz w:val="24"/>
                <w:szCs w:val="24"/>
                <w:lang w:val="uk-UA"/>
              </w:rPr>
            </w:pPr>
            <w:proofErr w:type="spellStart"/>
            <w:r w:rsidRPr="00D40A82">
              <w:rPr>
                <w:rFonts w:ascii="Times New Roman" w:hAnsi="Times New Roman" w:cs="Times New Roman"/>
                <w:sz w:val="24"/>
                <w:szCs w:val="24"/>
                <w:lang w:val="uk-UA"/>
              </w:rPr>
              <w:t>Крз</w:t>
            </w:r>
            <w:proofErr w:type="spellEnd"/>
            <w:r w:rsidRPr="00D40A82">
              <w:rPr>
                <w:rFonts w:ascii="Times New Roman" w:hAnsi="Times New Roman" w:cs="Times New Roman"/>
                <w:sz w:val="24"/>
                <w:szCs w:val="24"/>
                <w:lang w:val="uk-UA"/>
              </w:rPr>
              <w:t xml:space="preserve"> – коефіцієнт ефективності розшуку </w:t>
            </w:r>
            <w:r w:rsidR="00CC079B" w:rsidRPr="00D40A82">
              <w:rPr>
                <w:rFonts w:ascii="Times New Roman" w:hAnsi="Times New Roman" w:cs="Times New Roman"/>
                <w:sz w:val="24"/>
                <w:szCs w:val="24"/>
                <w:lang w:val="uk-UA"/>
              </w:rPr>
              <w:t>зниклих безвісти</w:t>
            </w:r>
          </w:p>
          <w:p w:rsidR="00CC079B" w:rsidRDefault="0094176C" w:rsidP="0094176C">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людей </w:t>
            </w:r>
          </w:p>
          <w:p w:rsidR="0094176C" w:rsidRPr="00D40A82" w:rsidRDefault="0094176C" w:rsidP="0094176C">
            <w:pPr>
              <w:rPr>
                <w:rFonts w:ascii="Times New Roman" w:hAnsi="Times New Roman" w:cs="Times New Roman"/>
                <w:sz w:val="24"/>
                <w:szCs w:val="24"/>
                <w:lang w:val="uk-UA"/>
              </w:rPr>
            </w:pPr>
            <w:proofErr w:type="spellStart"/>
            <w:r w:rsidRPr="00D40A82">
              <w:rPr>
                <w:rFonts w:ascii="Times New Roman" w:hAnsi="Times New Roman" w:cs="Times New Roman"/>
                <w:sz w:val="24"/>
                <w:szCs w:val="24"/>
                <w:lang w:val="uk-UA"/>
              </w:rPr>
              <w:t>Злп</w:t>
            </w:r>
            <w:proofErr w:type="spellEnd"/>
            <w:r w:rsidRPr="00D40A82">
              <w:rPr>
                <w:rFonts w:ascii="Times New Roman" w:hAnsi="Times New Roman" w:cs="Times New Roman"/>
                <w:sz w:val="24"/>
                <w:szCs w:val="24"/>
                <w:lang w:val="uk-UA"/>
              </w:rPr>
              <w:t xml:space="preserve"> – кількість зниклих безвісти людей, що розшукуються, станом на 1 січня 2013 року)</w:t>
            </w:r>
          </w:p>
          <w:p w:rsidR="0094176C" w:rsidRPr="00D40A82" w:rsidRDefault="0094176C" w:rsidP="0094176C">
            <w:pPr>
              <w:rPr>
                <w:rFonts w:ascii="Times New Roman" w:hAnsi="Times New Roman" w:cs="Times New Roman"/>
                <w:sz w:val="24"/>
                <w:szCs w:val="24"/>
                <w:lang w:val="uk-UA"/>
              </w:rPr>
            </w:pPr>
            <w:proofErr w:type="spellStart"/>
            <w:r w:rsidRPr="00D40A82">
              <w:rPr>
                <w:rFonts w:ascii="Times New Roman" w:hAnsi="Times New Roman" w:cs="Times New Roman"/>
                <w:sz w:val="24"/>
                <w:szCs w:val="24"/>
                <w:lang w:val="uk-UA"/>
              </w:rPr>
              <w:t>Злк</w:t>
            </w:r>
            <w:proofErr w:type="spellEnd"/>
            <w:r w:rsidRPr="00D40A82">
              <w:rPr>
                <w:rFonts w:ascii="Times New Roman" w:hAnsi="Times New Roman" w:cs="Times New Roman"/>
                <w:sz w:val="24"/>
                <w:szCs w:val="24"/>
                <w:lang w:val="uk-UA"/>
              </w:rPr>
              <w:t xml:space="preserve"> – кількість зниклих безвісти людей, що розшукуються, станом на останній день статистичного періоду, тобто на 31 грудня даного року.</w:t>
            </w:r>
          </w:p>
          <w:p w:rsidR="0094176C" w:rsidRPr="00D40A82" w:rsidRDefault="0094176C" w:rsidP="0094176C">
            <w:pPr>
              <w:rPr>
                <w:rFonts w:ascii="Times New Roman" w:hAnsi="Times New Roman" w:cs="Times New Roman"/>
                <w:sz w:val="24"/>
                <w:szCs w:val="24"/>
                <w:lang w:val="uk-UA"/>
              </w:rPr>
            </w:pPr>
          </w:p>
          <w:p w:rsidR="0094176C" w:rsidRPr="00D40A82" w:rsidRDefault="0094176C" w:rsidP="001636E4">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 xml:space="preserve">Межа задоволення на 2014 рік визначено в цьому показнику на рівні ефективності 100%. Коефіцієнт ефективності розшуку зниклих безвісти людей </w:t>
            </w:r>
            <w:r w:rsidR="00BF0E4E" w:rsidRPr="00D40A82">
              <w:rPr>
                <w:rFonts w:ascii="Times New Roman" w:hAnsi="Times New Roman" w:cs="Times New Roman"/>
                <w:sz w:val="24"/>
                <w:szCs w:val="24"/>
                <w:lang w:val="uk-UA"/>
              </w:rPr>
              <w:t>дорівнює</w:t>
            </w:r>
            <w:r w:rsidRPr="00D40A82">
              <w:rPr>
                <w:rFonts w:ascii="Times New Roman" w:hAnsi="Times New Roman" w:cs="Times New Roman"/>
                <w:sz w:val="24"/>
                <w:szCs w:val="24"/>
                <w:lang w:val="uk-UA"/>
              </w:rPr>
              <w:t xml:space="preserve"> або вищий ніж 100% свідчить про належну ефективність розшукових дій</w:t>
            </w:r>
            <w:r w:rsidR="000352E5" w:rsidRPr="00D40A82">
              <w:rPr>
                <w:rFonts w:ascii="Times New Roman" w:hAnsi="Times New Roman" w:cs="Times New Roman"/>
                <w:sz w:val="24"/>
                <w:szCs w:val="24"/>
                <w:lang w:val="uk-UA"/>
              </w:rPr>
              <w:t xml:space="preserve"> за даний період</w:t>
            </w:r>
            <w:r w:rsidRPr="00D40A82">
              <w:rPr>
                <w:rFonts w:ascii="Times New Roman" w:hAnsi="Times New Roman" w:cs="Times New Roman"/>
                <w:sz w:val="24"/>
                <w:szCs w:val="24"/>
                <w:lang w:val="uk-UA"/>
              </w:rPr>
              <w:t>. Джерелом даних до р</w:t>
            </w:r>
            <w:r w:rsidR="000352E5" w:rsidRPr="00D40A82">
              <w:rPr>
                <w:rFonts w:ascii="Times New Roman" w:hAnsi="Times New Roman" w:cs="Times New Roman"/>
                <w:sz w:val="24"/>
                <w:szCs w:val="24"/>
                <w:lang w:val="uk-UA"/>
              </w:rPr>
              <w:t>озрахунку є дані, отримані</w:t>
            </w:r>
            <w:r w:rsidRPr="00D40A82">
              <w:rPr>
                <w:rFonts w:ascii="Times New Roman" w:hAnsi="Times New Roman" w:cs="Times New Roman"/>
                <w:sz w:val="24"/>
                <w:szCs w:val="24"/>
                <w:lang w:val="uk-UA"/>
              </w:rPr>
              <w:t xml:space="preserve"> </w:t>
            </w:r>
            <w:r w:rsidR="000352E5" w:rsidRPr="00D40A82">
              <w:rPr>
                <w:rFonts w:ascii="Times New Roman" w:hAnsi="Times New Roman" w:cs="Times New Roman"/>
                <w:sz w:val="24"/>
                <w:szCs w:val="24"/>
                <w:lang w:val="uk-UA"/>
              </w:rPr>
              <w:t xml:space="preserve">за допомогою </w:t>
            </w:r>
            <w:r w:rsidR="007E7673" w:rsidRPr="00D40A82">
              <w:rPr>
                <w:rFonts w:ascii="Times New Roman" w:hAnsi="Times New Roman" w:cs="Times New Roman"/>
                <w:sz w:val="24"/>
                <w:szCs w:val="24"/>
                <w:lang w:val="uk-UA"/>
              </w:rPr>
              <w:t>Аплікації [</w:t>
            </w:r>
            <w:proofErr w:type="spellStart"/>
            <w:r w:rsidR="007E7673" w:rsidRPr="00D40A82">
              <w:rPr>
                <w:rFonts w:ascii="Times New Roman" w:hAnsi="Times New Roman" w:cs="Times New Roman"/>
                <w:sz w:val="24"/>
                <w:szCs w:val="24"/>
                <w:lang w:val="uk-UA"/>
              </w:rPr>
              <w:t>аплету</w:t>
            </w:r>
            <w:proofErr w:type="spellEnd"/>
            <w:r w:rsidR="007E7673" w:rsidRPr="00D40A82">
              <w:rPr>
                <w:rFonts w:ascii="Times New Roman" w:hAnsi="Times New Roman" w:cs="Times New Roman"/>
                <w:sz w:val="24"/>
                <w:szCs w:val="24"/>
                <w:lang w:val="uk-UA"/>
              </w:rPr>
              <w:t xml:space="preserve"> – прим. </w:t>
            </w:r>
            <w:proofErr w:type="spellStart"/>
            <w:r w:rsidR="007E7673" w:rsidRPr="00D40A82">
              <w:rPr>
                <w:rFonts w:ascii="Times New Roman" w:hAnsi="Times New Roman" w:cs="Times New Roman"/>
                <w:sz w:val="24"/>
                <w:szCs w:val="24"/>
                <w:lang w:val="uk-UA"/>
              </w:rPr>
              <w:t>перекл</w:t>
            </w:r>
            <w:proofErr w:type="spellEnd"/>
            <w:r w:rsidR="007E7673" w:rsidRPr="00D40A82">
              <w:rPr>
                <w:rFonts w:ascii="Times New Roman" w:hAnsi="Times New Roman" w:cs="Times New Roman"/>
                <w:sz w:val="24"/>
                <w:szCs w:val="24"/>
                <w:lang w:val="uk-UA"/>
              </w:rPr>
              <w:t>.]</w:t>
            </w:r>
            <w:r w:rsidR="001636E4" w:rsidRPr="00D40A82">
              <w:rPr>
                <w:rFonts w:ascii="Times New Roman" w:hAnsi="Times New Roman" w:cs="Times New Roman"/>
                <w:sz w:val="24"/>
                <w:szCs w:val="24"/>
                <w:lang w:val="uk-UA"/>
              </w:rPr>
              <w:t xml:space="preserve"> Аналітичної с</w:t>
            </w:r>
            <w:r w:rsidR="000352E5" w:rsidRPr="00D40A82">
              <w:rPr>
                <w:rFonts w:ascii="Times New Roman" w:hAnsi="Times New Roman" w:cs="Times New Roman"/>
                <w:sz w:val="24"/>
                <w:szCs w:val="24"/>
                <w:lang w:val="uk-UA"/>
              </w:rPr>
              <w:t>истеми.</w:t>
            </w:r>
          </w:p>
          <w:p w:rsidR="001636E4" w:rsidRPr="00D40A82" w:rsidRDefault="001636E4" w:rsidP="001636E4">
            <w:pPr>
              <w:rPr>
                <w:rFonts w:ascii="Times New Roman" w:hAnsi="Times New Roman" w:cs="Times New Roman"/>
                <w:sz w:val="24"/>
                <w:szCs w:val="24"/>
                <w:lang w:val="uk-UA"/>
              </w:rPr>
            </w:pPr>
          </w:p>
          <w:p w:rsidR="001636E4" w:rsidRPr="00D40A82" w:rsidRDefault="001636E4" w:rsidP="001636E4">
            <w:pPr>
              <w:rPr>
                <w:rFonts w:ascii="Times New Roman" w:hAnsi="Times New Roman" w:cs="Times New Roman"/>
                <w:sz w:val="24"/>
                <w:szCs w:val="24"/>
                <w:lang w:val="uk-UA"/>
              </w:rPr>
            </w:pPr>
          </w:p>
          <w:p w:rsidR="001636E4" w:rsidRPr="00D40A82" w:rsidRDefault="001636E4" w:rsidP="001636E4">
            <w:pPr>
              <w:rPr>
                <w:rFonts w:ascii="Times New Roman" w:hAnsi="Times New Roman" w:cs="Times New Roman"/>
                <w:sz w:val="24"/>
                <w:szCs w:val="24"/>
                <w:lang w:val="uk-UA"/>
              </w:rPr>
            </w:pPr>
            <w:r w:rsidRPr="00D40A82">
              <w:rPr>
                <w:rFonts w:ascii="Times New Roman" w:hAnsi="Times New Roman" w:cs="Times New Roman"/>
                <w:sz w:val="24"/>
                <w:szCs w:val="24"/>
                <w:lang w:val="uk-UA"/>
              </w:rPr>
              <w:t>Показник нараховується окремо для</w:t>
            </w:r>
            <w:r w:rsidR="003A302D" w:rsidRPr="00D40A82">
              <w:rPr>
                <w:rFonts w:ascii="Times New Roman" w:hAnsi="Times New Roman" w:cs="Times New Roman"/>
                <w:sz w:val="24"/>
                <w:szCs w:val="24"/>
                <w:lang w:val="uk-UA"/>
              </w:rPr>
              <w:t xml:space="preserve"> кожного Обласного Управління Поліції/Столичного Управління П</w:t>
            </w:r>
            <w:r w:rsidRPr="00D40A82">
              <w:rPr>
                <w:rFonts w:ascii="Times New Roman" w:hAnsi="Times New Roman" w:cs="Times New Roman"/>
                <w:sz w:val="24"/>
                <w:szCs w:val="24"/>
                <w:lang w:val="uk-UA"/>
              </w:rPr>
              <w:t>оліції відповідно до зразка:</w:t>
            </w:r>
          </w:p>
          <w:p w:rsidR="001636E4" w:rsidRPr="00D40A82" w:rsidRDefault="001636E4" w:rsidP="001636E4">
            <w:pPr>
              <w:rPr>
                <w:rFonts w:ascii="Times New Roman" w:hAnsi="Times New Roman" w:cs="Times New Roman"/>
                <w:sz w:val="24"/>
                <w:szCs w:val="24"/>
                <w:lang w:val="uk-UA"/>
              </w:rPr>
            </w:pPr>
          </w:p>
          <w:p w:rsidR="001636E4" w:rsidRPr="0031734B" w:rsidRDefault="001636E4" w:rsidP="001636E4">
            <w:pPr>
              <w:rPr>
                <w:rFonts w:ascii="Times New Roman" w:hAnsi="Times New Roman" w:cs="Times New Roman"/>
                <w:sz w:val="24"/>
                <w:szCs w:val="24"/>
                <w:lang w:val="uk-UA"/>
              </w:rPr>
            </w:pPr>
            <w:proofErr w:type="spellStart"/>
            <w:r w:rsidRPr="0031734B">
              <w:rPr>
                <w:rFonts w:ascii="Times New Roman" w:hAnsi="Times New Roman" w:cs="Times New Roman"/>
                <w:sz w:val="24"/>
                <w:szCs w:val="24"/>
                <w:lang w:val="uk-UA"/>
              </w:rPr>
              <w:t>Ке</w:t>
            </w:r>
            <w:proofErr w:type="spellEnd"/>
            <w:r w:rsidRPr="0031734B">
              <w:rPr>
                <w:rFonts w:ascii="Times New Roman" w:hAnsi="Times New Roman" w:cs="Times New Roman"/>
                <w:sz w:val="24"/>
                <w:szCs w:val="24"/>
                <w:lang w:val="uk-UA"/>
              </w:rPr>
              <w:t xml:space="preserve"> = </w:t>
            </w:r>
            <w:proofErr w:type="spellStart"/>
            <w:r w:rsidR="0031734B" w:rsidRPr="0031734B">
              <w:rPr>
                <w:rFonts w:ascii="Times New Roman" w:hAnsi="Times New Roman" w:cs="Times New Roman"/>
                <w:sz w:val="24"/>
                <w:szCs w:val="24"/>
                <w:lang w:val="uk-UA"/>
              </w:rPr>
              <w:t>Рк</w:t>
            </w:r>
            <w:proofErr w:type="spellEnd"/>
            <w:r w:rsidR="0031734B" w:rsidRPr="0031734B">
              <w:rPr>
                <w:rFonts w:ascii="Times New Roman" w:hAnsi="Times New Roman" w:cs="Times New Roman"/>
                <w:sz w:val="24"/>
                <w:szCs w:val="24"/>
                <w:lang w:val="uk-UA"/>
              </w:rPr>
              <w:t xml:space="preserve"> / </w:t>
            </w:r>
            <w:proofErr w:type="spellStart"/>
            <w:r w:rsidR="0031734B" w:rsidRPr="0031734B">
              <w:rPr>
                <w:rFonts w:ascii="Times New Roman" w:hAnsi="Times New Roman" w:cs="Times New Roman"/>
                <w:sz w:val="24"/>
                <w:szCs w:val="24"/>
                <w:lang w:val="uk-UA"/>
              </w:rPr>
              <w:t>Рп</w:t>
            </w:r>
            <w:proofErr w:type="spellEnd"/>
          </w:p>
          <w:p w:rsidR="001636E4" w:rsidRPr="00D40A82" w:rsidRDefault="001636E4" w:rsidP="001636E4">
            <w:pPr>
              <w:rPr>
                <w:rFonts w:ascii="Times New Roman" w:hAnsi="Times New Roman" w:cs="Times New Roman"/>
                <w:color w:val="FF0000"/>
                <w:sz w:val="24"/>
                <w:szCs w:val="24"/>
                <w:lang w:val="uk-UA"/>
              </w:rPr>
            </w:pPr>
          </w:p>
          <w:p w:rsidR="001636E4" w:rsidRPr="00D40A82" w:rsidRDefault="001636E4" w:rsidP="001636E4">
            <w:pPr>
              <w:rPr>
                <w:rFonts w:ascii="Times New Roman" w:hAnsi="Times New Roman" w:cs="Times New Roman"/>
                <w:color w:val="000000" w:themeColor="text1"/>
                <w:sz w:val="24"/>
                <w:szCs w:val="24"/>
                <w:lang w:val="uk-UA"/>
              </w:rPr>
            </w:pPr>
            <w:proofErr w:type="spellStart"/>
            <w:r w:rsidRPr="00D40A82">
              <w:rPr>
                <w:rFonts w:ascii="Times New Roman" w:hAnsi="Times New Roman" w:cs="Times New Roman"/>
                <w:color w:val="000000" w:themeColor="text1"/>
                <w:sz w:val="24"/>
                <w:szCs w:val="24"/>
                <w:lang w:val="uk-UA"/>
              </w:rPr>
              <w:t>Ке</w:t>
            </w:r>
            <w:proofErr w:type="spellEnd"/>
            <w:r w:rsidRPr="00D40A82">
              <w:rPr>
                <w:rFonts w:ascii="Times New Roman" w:hAnsi="Times New Roman" w:cs="Times New Roman"/>
                <w:color w:val="000000" w:themeColor="text1"/>
                <w:sz w:val="24"/>
                <w:szCs w:val="24"/>
                <w:lang w:val="uk-UA"/>
              </w:rPr>
              <w:t xml:space="preserve"> – коефіцієнт ефективності пошуку</w:t>
            </w:r>
          </w:p>
          <w:p w:rsidR="001636E4" w:rsidRPr="00D40A82" w:rsidRDefault="00BF0E4E" w:rsidP="001636E4">
            <w:pPr>
              <w:rPr>
                <w:rFonts w:ascii="Times New Roman" w:hAnsi="Times New Roman" w:cs="Times New Roman"/>
                <w:color w:val="000000" w:themeColor="text1"/>
                <w:sz w:val="24"/>
                <w:szCs w:val="24"/>
                <w:lang w:val="uk-UA"/>
              </w:rPr>
            </w:pPr>
            <w:proofErr w:type="spellStart"/>
            <w:r w:rsidRPr="00D40A82">
              <w:rPr>
                <w:rFonts w:ascii="Times New Roman" w:hAnsi="Times New Roman" w:cs="Times New Roman"/>
                <w:color w:val="000000" w:themeColor="text1"/>
                <w:sz w:val="24"/>
                <w:szCs w:val="24"/>
                <w:lang w:val="uk-UA"/>
              </w:rPr>
              <w:t>Рк</w:t>
            </w:r>
            <w:proofErr w:type="spellEnd"/>
            <w:r w:rsidRPr="00D40A82">
              <w:rPr>
                <w:rFonts w:ascii="Times New Roman" w:hAnsi="Times New Roman" w:cs="Times New Roman"/>
                <w:color w:val="000000" w:themeColor="text1"/>
                <w:sz w:val="24"/>
                <w:szCs w:val="24"/>
                <w:lang w:val="uk-UA"/>
              </w:rPr>
              <w:t xml:space="preserve"> – к</w:t>
            </w:r>
            <w:r w:rsidR="001636E4" w:rsidRPr="00D40A82">
              <w:rPr>
                <w:rFonts w:ascii="Times New Roman" w:hAnsi="Times New Roman" w:cs="Times New Roman"/>
                <w:color w:val="000000" w:themeColor="text1"/>
                <w:sz w:val="24"/>
                <w:szCs w:val="24"/>
                <w:lang w:val="uk-UA"/>
              </w:rPr>
              <w:t xml:space="preserve">ількість </w:t>
            </w:r>
            <w:r w:rsidR="0031734B">
              <w:rPr>
                <w:rFonts w:ascii="Times New Roman" w:hAnsi="Times New Roman" w:cs="Times New Roman"/>
                <w:color w:val="000000" w:themeColor="text1"/>
                <w:sz w:val="24"/>
                <w:szCs w:val="24"/>
                <w:lang w:val="uk-UA"/>
              </w:rPr>
              <w:t>осіб, які переховуються</w:t>
            </w:r>
            <w:r w:rsidRPr="00D40A82">
              <w:rPr>
                <w:rFonts w:ascii="Times New Roman" w:hAnsi="Times New Roman" w:cs="Times New Roman"/>
                <w:color w:val="000000" w:themeColor="text1"/>
                <w:sz w:val="24"/>
                <w:szCs w:val="24"/>
                <w:lang w:val="uk-UA"/>
              </w:rPr>
              <w:t xml:space="preserve"> від правоохоронних органів або правосуддя, що</w:t>
            </w:r>
            <w:r w:rsidR="001636E4" w:rsidRPr="00D40A82">
              <w:rPr>
                <w:rFonts w:ascii="Times New Roman" w:hAnsi="Times New Roman" w:cs="Times New Roman"/>
                <w:color w:val="000000" w:themeColor="text1"/>
                <w:sz w:val="24"/>
                <w:szCs w:val="24"/>
                <w:lang w:val="uk-UA"/>
              </w:rPr>
              <w:t xml:space="preserve"> </w:t>
            </w:r>
            <w:r w:rsidRPr="00D40A82">
              <w:rPr>
                <w:rFonts w:ascii="Times New Roman" w:hAnsi="Times New Roman" w:cs="Times New Roman"/>
                <w:color w:val="000000" w:themeColor="text1"/>
                <w:sz w:val="24"/>
                <w:szCs w:val="24"/>
                <w:lang w:val="uk-UA"/>
              </w:rPr>
              <w:t xml:space="preserve">розшукуються гончими листами [повідомлення про розшук – прим. </w:t>
            </w:r>
            <w:proofErr w:type="spellStart"/>
            <w:r w:rsidRPr="00D40A82">
              <w:rPr>
                <w:rFonts w:ascii="Times New Roman" w:hAnsi="Times New Roman" w:cs="Times New Roman"/>
                <w:color w:val="000000" w:themeColor="text1"/>
                <w:sz w:val="24"/>
                <w:szCs w:val="24"/>
                <w:lang w:val="uk-UA"/>
              </w:rPr>
              <w:t>перекл</w:t>
            </w:r>
            <w:proofErr w:type="spellEnd"/>
            <w:r w:rsidRPr="00D40A82">
              <w:rPr>
                <w:rFonts w:ascii="Times New Roman" w:hAnsi="Times New Roman" w:cs="Times New Roman"/>
                <w:color w:val="000000" w:themeColor="text1"/>
                <w:sz w:val="24"/>
                <w:szCs w:val="24"/>
                <w:lang w:val="uk-UA"/>
              </w:rPr>
              <w:t>.], станом на кінець звітного періоду</w:t>
            </w:r>
          </w:p>
          <w:p w:rsidR="00BF0E4E" w:rsidRPr="00D40A82" w:rsidRDefault="00BF0E4E" w:rsidP="001636E4">
            <w:pPr>
              <w:rPr>
                <w:rFonts w:ascii="Times New Roman" w:hAnsi="Times New Roman" w:cs="Times New Roman"/>
                <w:color w:val="000000" w:themeColor="text1"/>
                <w:sz w:val="24"/>
                <w:szCs w:val="24"/>
                <w:lang w:val="uk-UA"/>
              </w:rPr>
            </w:pPr>
            <w:proofErr w:type="spellStart"/>
            <w:r w:rsidRPr="00D40A82">
              <w:rPr>
                <w:rFonts w:ascii="Times New Roman" w:hAnsi="Times New Roman" w:cs="Times New Roman"/>
                <w:color w:val="000000" w:themeColor="text1"/>
                <w:sz w:val="24"/>
                <w:szCs w:val="24"/>
                <w:lang w:val="uk-UA"/>
              </w:rPr>
              <w:t>Рп</w:t>
            </w:r>
            <w:proofErr w:type="spellEnd"/>
            <w:r w:rsidRPr="00D40A82">
              <w:rPr>
                <w:rFonts w:ascii="Times New Roman" w:hAnsi="Times New Roman" w:cs="Times New Roman"/>
                <w:color w:val="000000" w:themeColor="text1"/>
                <w:sz w:val="24"/>
                <w:szCs w:val="24"/>
                <w:lang w:val="uk-UA"/>
              </w:rPr>
              <w:t xml:space="preserve"> – кількість осіб, які переховуються від правоохоронних органів або правосуддя, що розшукуються гончими листами, станом на початок звітного періоду, тобто на 1 січня даного статистичного року</w:t>
            </w:r>
          </w:p>
          <w:p w:rsidR="00BF0E4E" w:rsidRPr="00D40A82" w:rsidRDefault="00BF0E4E" w:rsidP="001636E4">
            <w:pPr>
              <w:rPr>
                <w:rFonts w:ascii="Times New Roman" w:hAnsi="Times New Roman" w:cs="Times New Roman"/>
                <w:color w:val="000000" w:themeColor="text1"/>
                <w:sz w:val="24"/>
                <w:szCs w:val="24"/>
                <w:lang w:val="uk-UA"/>
              </w:rPr>
            </w:pPr>
          </w:p>
          <w:p w:rsidR="00BF0E4E" w:rsidRPr="00D40A82" w:rsidRDefault="00BF0E4E" w:rsidP="001636E4">
            <w:pPr>
              <w:rPr>
                <w:rFonts w:ascii="Times New Roman" w:hAnsi="Times New Roman" w:cs="Times New Roman"/>
                <w:color w:val="000000" w:themeColor="text1"/>
                <w:sz w:val="24"/>
                <w:szCs w:val="24"/>
                <w:lang w:val="uk-UA"/>
              </w:rPr>
            </w:pPr>
            <w:r w:rsidRPr="00D40A82">
              <w:rPr>
                <w:rFonts w:ascii="Times New Roman" w:hAnsi="Times New Roman" w:cs="Times New Roman"/>
                <w:color w:val="000000" w:themeColor="text1"/>
                <w:sz w:val="24"/>
                <w:szCs w:val="24"/>
                <w:lang w:val="uk-UA"/>
              </w:rPr>
              <w:t>Межа зад</w:t>
            </w:r>
            <w:r w:rsidR="007E7673" w:rsidRPr="00D40A82">
              <w:rPr>
                <w:rFonts w:ascii="Times New Roman" w:hAnsi="Times New Roman" w:cs="Times New Roman"/>
                <w:color w:val="000000" w:themeColor="text1"/>
                <w:sz w:val="24"/>
                <w:szCs w:val="24"/>
                <w:lang w:val="uk-UA"/>
              </w:rPr>
              <w:t>оволення на 2014 рік визначено для цього показника</w:t>
            </w:r>
            <w:r w:rsidRPr="00D40A82">
              <w:rPr>
                <w:rFonts w:ascii="Times New Roman" w:hAnsi="Times New Roman" w:cs="Times New Roman"/>
                <w:color w:val="000000" w:themeColor="text1"/>
                <w:sz w:val="24"/>
                <w:szCs w:val="24"/>
                <w:lang w:val="uk-UA"/>
              </w:rPr>
              <w:t xml:space="preserve"> на рівні 0,98. Коефіцієнт дорівнює або нижчий </w:t>
            </w:r>
            <w:r w:rsidR="007E7673" w:rsidRPr="00D40A82">
              <w:rPr>
                <w:rFonts w:ascii="Times New Roman" w:hAnsi="Times New Roman" w:cs="Times New Roman"/>
                <w:color w:val="000000" w:themeColor="text1"/>
                <w:sz w:val="24"/>
                <w:szCs w:val="24"/>
                <w:lang w:val="uk-UA"/>
              </w:rPr>
              <w:t>ніж 0,98 свідчить про належну ефективність пошукових дій протягом даного періоду. Джерелом інформації до нараховування є Аплікація Аналітичної Системи, закладка «Особи», «Рапорти пошуку для Кримінального бюро» - «Загальні дані» (у посиланні «Стани й ефекти пошуку осіб»).</w:t>
            </w:r>
          </w:p>
          <w:p w:rsidR="00BF0E4E" w:rsidRPr="00D40A82" w:rsidRDefault="00BF0E4E" w:rsidP="001636E4">
            <w:pPr>
              <w:rPr>
                <w:rFonts w:ascii="Times New Roman" w:hAnsi="Times New Roman" w:cs="Times New Roman"/>
                <w:color w:val="000000" w:themeColor="text1"/>
                <w:sz w:val="24"/>
                <w:szCs w:val="24"/>
                <w:lang w:val="uk-UA"/>
              </w:rPr>
            </w:pPr>
          </w:p>
        </w:tc>
      </w:tr>
    </w:tbl>
    <w:p w:rsidR="007E7673" w:rsidRPr="00D40A82" w:rsidRDefault="007E7673" w:rsidP="0079447C">
      <w:pPr>
        <w:spacing w:after="0"/>
        <w:rPr>
          <w:rFonts w:ascii="Times New Roman" w:hAnsi="Times New Roman" w:cs="Times New Roman"/>
          <w:sz w:val="24"/>
          <w:szCs w:val="24"/>
          <w:lang w:val="uk-UA"/>
        </w:rPr>
      </w:pPr>
    </w:p>
    <w:tbl>
      <w:tblPr>
        <w:tblStyle w:val="TableGrid"/>
        <w:tblW w:w="13950" w:type="dxa"/>
        <w:tblInd w:w="-455" w:type="dxa"/>
        <w:tblLook w:val="04A0" w:firstRow="1" w:lastRow="0" w:firstColumn="1" w:lastColumn="0" w:noHBand="0" w:noVBand="1"/>
      </w:tblPr>
      <w:tblGrid>
        <w:gridCol w:w="3060"/>
        <w:gridCol w:w="4320"/>
        <w:gridCol w:w="6570"/>
      </w:tblGrid>
      <w:tr w:rsidR="00A11EA5" w:rsidRPr="00D40A82" w:rsidTr="00B46684">
        <w:trPr>
          <w:trHeight w:val="377"/>
        </w:trPr>
        <w:tc>
          <w:tcPr>
            <w:tcW w:w="13950" w:type="dxa"/>
            <w:gridSpan w:val="3"/>
          </w:tcPr>
          <w:p w:rsidR="00A11EA5" w:rsidRPr="00D40A82" w:rsidRDefault="00A11EA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ПРІОРИТЕТ </w:t>
            </w:r>
            <w:proofErr w:type="spellStart"/>
            <w:r w:rsidRPr="00D40A82">
              <w:rPr>
                <w:rFonts w:ascii="Times New Roman" w:hAnsi="Times New Roman" w:cs="Times New Roman"/>
                <w:sz w:val="24"/>
                <w:szCs w:val="24"/>
                <w:lang w:val="uk-UA"/>
              </w:rPr>
              <w:t>ІІ</w:t>
            </w:r>
            <w:proofErr w:type="spellEnd"/>
          </w:p>
          <w:p w:rsidR="00A11EA5" w:rsidRPr="00D40A82" w:rsidRDefault="00A11EA5" w:rsidP="00B46684">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Діяльність поліції, спрямована на підвищення рівня безпеки на дорогах</w:t>
            </w:r>
          </w:p>
        </w:tc>
      </w:tr>
      <w:tr w:rsidR="007E7673" w:rsidRPr="00D40A82" w:rsidTr="002D2E3B">
        <w:trPr>
          <w:trHeight w:val="359"/>
        </w:trPr>
        <w:tc>
          <w:tcPr>
            <w:tcW w:w="3060" w:type="dxa"/>
            <w:vMerge w:val="restart"/>
          </w:tcPr>
          <w:p w:rsidR="007E7673" w:rsidRPr="00D40A82" w:rsidRDefault="007E7673" w:rsidP="00B46684">
            <w:pPr>
              <w:jc w:val="center"/>
              <w:rPr>
                <w:rFonts w:ascii="Times New Roman" w:hAnsi="Times New Roman" w:cs="Times New Roman"/>
                <w:sz w:val="24"/>
                <w:szCs w:val="24"/>
                <w:lang w:val="uk-UA"/>
              </w:rPr>
            </w:pPr>
          </w:p>
          <w:p w:rsidR="007E7673" w:rsidRPr="00D40A82" w:rsidRDefault="007E7673"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Завдання</w:t>
            </w:r>
          </w:p>
        </w:tc>
        <w:tc>
          <w:tcPr>
            <w:tcW w:w="10890" w:type="dxa"/>
            <w:gridSpan w:val="2"/>
          </w:tcPr>
          <w:p w:rsidR="007E7673" w:rsidRPr="00D40A82" w:rsidRDefault="007E7673"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Показник</w:t>
            </w:r>
          </w:p>
        </w:tc>
      </w:tr>
      <w:tr w:rsidR="007E7673" w:rsidRPr="00D40A82" w:rsidTr="002D2E3B">
        <w:trPr>
          <w:trHeight w:val="341"/>
        </w:trPr>
        <w:tc>
          <w:tcPr>
            <w:tcW w:w="3060" w:type="dxa"/>
            <w:vMerge/>
          </w:tcPr>
          <w:p w:rsidR="007E7673" w:rsidRPr="00D40A82" w:rsidRDefault="007E7673" w:rsidP="00B46684">
            <w:pPr>
              <w:jc w:val="center"/>
              <w:rPr>
                <w:rFonts w:ascii="Times New Roman" w:hAnsi="Times New Roman" w:cs="Times New Roman"/>
                <w:sz w:val="24"/>
                <w:szCs w:val="24"/>
                <w:lang w:val="uk-UA"/>
              </w:rPr>
            </w:pPr>
          </w:p>
        </w:tc>
        <w:tc>
          <w:tcPr>
            <w:tcW w:w="4320" w:type="dxa"/>
          </w:tcPr>
          <w:p w:rsidR="007E7673" w:rsidRPr="00D40A82" w:rsidRDefault="007E7673"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Назва</w:t>
            </w:r>
          </w:p>
        </w:tc>
        <w:tc>
          <w:tcPr>
            <w:tcW w:w="6570" w:type="dxa"/>
          </w:tcPr>
          <w:p w:rsidR="007E7673" w:rsidRPr="00D40A82" w:rsidRDefault="007E7673"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Спосіб обчислення</w:t>
            </w:r>
          </w:p>
        </w:tc>
      </w:tr>
      <w:tr w:rsidR="007E7673" w:rsidRPr="00D40A82" w:rsidTr="002D2E3B">
        <w:trPr>
          <w:trHeight w:val="1930"/>
        </w:trPr>
        <w:tc>
          <w:tcPr>
            <w:tcW w:w="3060" w:type="dxa"/>
          </w:tcPr>
          <w:p w:rsidR="007E7673" w:rsidRPr="00D40A82" w:rsidRDefault="007E7673"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1. </w:t>
            </w:r>
            <w:r w:rsidR="00A11EA5" w:rsidRPr="00D40A82">
              <w:rPr>
                <w:rFonts w:ascii="Times New Roman" w:hAnsi="Times New Roman" w:cs="Times New Roman"/>
                <w:sz w:val="24"/>
                <w:szCs w:val="24"/>
                <w:lang w:val="uk-UA"/>
              </w:rPr>
              <w:t>Збільшення кількості працівників ДАІ, що виконують свої обов’язки безпосередньо на дорозі.</w:t>
            </w: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p>
        </w:tc>
        <w:tc>
          <w:tcPr>
            <w:tcW w:w="4320" w:type="dxa"/>
          </w:tcPr>
          <w:p w:rsidR="007E7673" w:rsidRPr="00D40A82" w:rsidRDefault="007E7673" w:rsidP="00B46684">
            <w:pPr>
              <w:rPr>
                <w:rFonts w:ascii="Times New Roman" w:hAnsi="Times New Roman" w:cs="Times New Roman"/>
                <w:b/>
                <w:sz w:val="24"/>
                <w:szCs w:val="24"/>
                <w:lang w:val="uk-UA"/>
              </w:rPr>
            </w:pPr>
            <w:r w:rsidRPr="00D40A82">
              <w:rPr>
                <w:rFonts w:ascii="Times New Roman" w:hAnsi="Times New Roman" w:cs="Times New Roman"/>
                <w:b/>
                <w:sz w:val="24"/>
                <w:szCs w:val="24"/>
                <w:lang w:val="uk-UA"/>
              </w:rPr>
              <w:t xml:space="preserve">Показник номер </w:t>
            </w:r>
            <w:r w:rsidR="00A11EA5" w:rsidRPr="00D40A82">
              <w:rPr>
                <w:rFonts w:ascii="Times New Roman" w:hAnsi="Times New Roman" w:cs="Times New Roman"/>
                <w:b/>
                <w:sz w:val="24"/>
                <w:szCs w:val="24"/>
                <w:lang w:val="uk-UA"/>
              </w:rPr>
              <w:t>8</w:t>
            </w:r>
            <w:r w:rsidRPr="00D40A82">
              <w:rPr>
                <w:rFonts w:ascii="Times New Roman" w:hAnsi="Times New Roman" w:cs="Times New Roman"/>
                <w:b/>
                <w:sz w:val="24"/>
                <w:szCs w:val="24"/>
                <w:lang w:val="uk-UA"/>
              </w:rPr>
              <w:t>:</w:t>
            </w:r>
          </w:p>
          <w:p w:rsidR="007E7673" w:rsidRPr="00D40A82" w:rsidRDefault="00A11EA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Відсоток працівників ДАІ, що виконують свої обов’язки безпосередньо на дорозі</w:t>
            </w: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ВІДПОВІДАЛЬНИЙ: БЮРО ГРОМАДСЬКОЇ БЕЗПЕКИ І ДОРОЖНЬОГО РУХУ ГОЛОВНОГО </w:t>
            </w:r>
            <w:r w:rsidR="00A11EA5" w:rsidRPr="00D40A82">
              <w:rPr>
                <w:rFonts w:ascii="Times New Roman" w:hAnsi="Times New Roman" w:cs="Times New Roman"/>
                <w:sz w:val="24"/>
                <w:szCs w:val="24"/>
                <w:lang w:val="uk-UA"/>
              </w:rPr>
              <w:t>УПРАВЛІННЯ</w:t>
            </w:r>
            <w:r w:rsidRPr="00D40A82">
              <w:rPr>
                <w:rFonts w:ascii="Times New Roman" w:hAnsi="Times New Roman" w:cs="Times New Roman"/>
                <w:sz w:val="24"/>
                <w:szCs w:val="24"/>
                <w:lang w:val="uk-UA"/>
              </w:rPr>
              <w:t xml:space="preserve"> ПОЛІЦІЇ</w:t>
            </w:r>
          </w:p>
          <w:p w:rsidR="007E7673" w:rsidRPr="00D40A82" w:rsidRDefault="007E7673" w:rsidP="00B46684">
            <w:pPr>
              <w:rPr>
                <w:rFonts w:ascii="Times New Roman" w:hAnsi="Times New Roman" w:cs="Times New Roman"/>
                <w:sz w:val="24"/>
                <w:szCs w:val="24"/>
                <w:lang w:val="uk-UA"/>
              </w:rPr>
            </w:pPr>
          </w:p>
          <w:p w:rsidR="007E7673" w:rsidRPr="00D40A82" w:rsidRDefault="007E7673" w:rsidP="00B46684">
            <w:pPr>
              <w:rPr>
                <w:rFonts w:ascii="Times New Roman" w:hAnsi="Times New Roman" w:cs="Times New Roman"/>
                <w:b/>
                <w:sz w:val="24"/>
                <w:szCs w:val="24"/>
                <w:lang w:val="uk-UA"/>
              </w:rPr>
            </w:pPr>
          </w:p>
          <w:p w:rsidR="007E7673" w:rsidRPr="00D40A82" w:rsidRDefault="007E7673" w:rsidP="00B46684">
            <w:pPr>
              <w:rPr>
                <w:rFonts w:ascii="Times New Roman" w:hAnsi="Times New Roman" w:cs="Times New Roman"/>
                <w:b/>
                <w:sz w:val="24"/>
                <w:szCs w:val="24"/>
                <w:lang w:val="uk-UA"/>
              </w:rPr>
            </w:pPr>
          </w:p>
          <w:p w:rsidR="007E7673" w:rsidRPr="00D40A82" w:rsidRDefault="007E7673" w:rsidP="00B46684">
            <w:pPr>
              <w:rPr>
                <w:rFonts w:ascii="Times New Roman" w:hAnsi="Times New Roman" w:cs="Times New Roman"/>
                <w:b/>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79447C" w:rsidRPr="00D40A82" w:rsidRDefault="0079447C"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Показник, що підлягає моніторингу:</w:t>
            </w:r>
          </w:p>
          <w:p w:rsidR="00A11EA5" w:rsidRPr="00D40A82" w:rsidRDefault="00A11EA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Оцінка залучення поліції до забезпечення безпеки дорожнього руху</w:t>
            </w: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7E7673" w:rsidRPr="00D40A82" w:rsidRDefault="00A11EA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ОФІС ГОЛОВНОГО КОМЕНДАНТА ПОЛІЦІ</w:t>
            </w:r>
            <w:r w:rsidR="003B45EE" w:rsidRPr="00D40A82">
              <w:rPr>
                <w:rFonts w:ascii="Times New Roman" w:hAnsi="Times New Roman" w:cs="Times New Roman"/>
                <w:sz w:val="24"/>
                <w:szCs w:val="24"/>
                <w:lang w:val="uk-UA"/>
              </w:rPr>
              <w:t>Ї</w:t>
            </w:r>
          </w:p>
        </w:tc>
        <w:tc>
          <w:tcPr>
            <w:tcW w:w="6570" w:type="dxa"/>
          </w:tcPr>
          <w:p w:rsidR="00A11EA5" w:rsidRPr="00D40A82" w:rsidRDefault="00716643"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Збільшення кількості поліцейських дорожнього руху, що виконують службові обов’язки на дорозі, означає збереження або збільшення відсотка поліцейських, що фактично виконуються службові обов’язки на дорозі.</w:t>
            </w:r>
          </w:p>
          <w:p w:rsidR="00716643" w:rsidRPr="00D40A82" w:rsidRDefault="00716643"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Базою для обчислення </w:t>
            </w:r>
            <w:r w:rsidR="00CC079B">
              <w:rPr>
                <w:rFonts w:ascii="Times New Roman" w:hAnsi="Times New Roman" w:cs="Times New Roman"/>
                <w:sz w:val="24"/>
                <w:szCs w:val="24"/>
                <w:lang w:val="uk-UA"/>
              </w:rPr>
              <w:t>середнього значення на 2014 р. є</w:t>
            </w:r>
            <w:r w:rsidRPr="00D40A82">
              <w:rPr>
                <w:rFonts w:ascii="Times New Roman" w:hAnsi="Times New Roman" w:cs="Times New Roman"/>
                <w:sz w:val="24"/>
                <w:szCs w:val="24"/>
                <w:lang w:val="uk-UA"/>
              </w:rPr>
              <w:t xml:space="preserve"> стан пр</w:t>
            </w:r>
            <w:r w:rsidR="00311459" w:rsidRPr="00D40A82">
              <w:rPr>
                <w:rFonts w:ascii="Times New Roman" w:hAnsi="Times New Roman" w:cs="Times New Roman"/>
                <w:sz w:val="24"/>
                <w:szCs w:val="24"/>
                <w:lang w:val="uk-UA"/>
              </w:rPr>
              <w:t>ацевлаштування відділів дорожньо</w:t>
            </w:r>
            <w:r w:rsidR="00CC079B">
              <w:rPr>
                <w:rFonts w:ascii="Times New Roman" w:hAnsi="Times New Roman" w:cs="Times New Roman"/>
                <w:sz w:val="24"/>
                <w:szCs w:val="24"/>
                <w:lang w:val="uk-UA"/>
              </w:rPr>
              <w:t>го руху, визначений у документі</w:t>
            </w:r>
            <w:r w:rsidRPr="00D40A82">
              <w:rPr>
                <w:rFonts w:ascii="Times New Roman" w:hAnsi="Times New Roman" w:cs="Times New Roman"/>
                <w:sz w:val="24"/>
                <w:szCs w:val="24"/>
                <w:lang w:val="uk-UA"/>
              </w:rPr>
              <w:t xml:space="preserve"> «</w:t>
            </w:r>
            <w:r w:rsidR="00F9462A" w:rsidRPr="00D40A82">
              <w:rPr>
                <w:rFonts w:ascii="Times New Roman" w:hAnsi="Times New Roman" w:cs="Times New Roman"/>
                <w:sz w:val="24"/>
                <w:szCs w:val="24"/>
                <w:lang w:val="uk-UA"/>
              </w:rPr>
              <w:t xml:space="preserve">Звіт про стан кадрів поліції» згідно зі станом на 01.01.2014 р. протягом всього звітного періоду, а також статистична </w:t>
            </w:r>
            <w:r w:rsidR="006537A1" w:rsidRPr="00D40A82">
              <w:rPr>
                <w:rFonts w:ascii="Times New Roman" w:hAnsi="Times New Roman" w:cs="Times New Roman"/>
                <w:sz w:val="24"/>
                <w:szCs w:val="24"/>
                <w:lang w:val="uk-UA"/>
              </w:rPr>
              <w:t>картк</w:t>
            </w:r>
            <w:r w:rsidR="00F9462A" w:rsidRPr="00D40A82">
              <w:rPr>
                <w:rFonts w:ascii="Times New Roman" w:hAnsi="Times New Roman" w:cs="Times New Roman"/>
                <w:sz w:val="24"/>
                <w:szCs w:val="24"/>
                <w:lang w:val="uk-UA"/>
              </w:rPr>
              <w:t>а дій поліцейського дорожнього руху станом на 31.12.2013 р.</w:t>
            </w:r>
          </w:p>
          <w:p w:rsidR="00F9462A" w:rsidRPr="00D40A82" w:rsidRDefault="00F9462A" w:rsidP="00A11EA5">
            <w:pPr>
              <w:rPr>
                <w:rFonts w:ascii="Times New Roman" w:hAnsi="Times New Roman" w:cs="Times New Roman"/>
                <w:sz w:val="24"/>
                <w:szCs w:val="24"/>
                <w:lang w:val="uk-UA"/>
              </w:rPr>
            </w:pPr>
          </w:p>
          <w:p w:rsidR="00F9462A" w:rsidRPr="00D40A82" w:rsidRDefault="00F9462A"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Пок</w:t>
            </w:r>
            <w:r w:rsidR="003D37B4" w:rsidRPr="00D40A82">
              <w:rPr>
                <w:rFonts w:ascii="Times New Roman" w:hAnsi="Times New Roman" w:cs="Times New Roman"/>
                <w:sz w:val="24"/>
                <w:szCs w:val="24"/>
                <w:lang w:val="uk-UA"/>
              </w:rPr>
              <w:t>азник підлягатиме моніторингу по</w:t>
            </w:r>
            <w:r w:rsidRPr="00D40A82">
              <w:rPr>
                <w:rFonts w:ascii="Times New Roman" w:hAnsi="Times New Roman" w:cs="Times New Roman"/>
                <w:sz w:val="24"/>
                <w:szCs w:val="24"/>
                <w:lang w:val="uk-UA"/>
              </w:rPr>
              <w:t>кв</w:t>
            </w:r>
            <w:r w:rsidR="003D37B4" w:rsidRPr="00D40A82">
              <w:rPr>
                <w:rFonts w:ascii="Times New Roman" w:hAnsi="Times New Roman" w:cs="Times New Roman"/>
                <w:sz w:val="24"/>
                <w:szCs w:val="24"/>
                <w:lang w:val="uk-UA"/>
              </w:rPr>
              <w:t>артально</w:t>
            </w:r>
            <w:r w:rsidRPr="00D40A82">
              <w:rPr>
                <w:rFonts w:ascii="Times New Roman" w:hAnsi="Times New Roman" w:cs="Times New Roman"/>
                <w:sz w:val="24"/>
                <w:szCs w:val="24"/>
                <w:lang w:val="uk-UA"/>
              </w:rPr>
              <w:t xml:space="preserve"> і розраховуватиметься</w:t>
            </w:r>
            <w:r w:rsidR="003D37B4" w:rsidRPr="00D40A82">
              <w:rPr>
                <w:rFonts w:ascii="Times New Roman" w:hAnsi="Times New Roman" w:cs="Times New Roman"/>
                <w:sz w:val="24"/>
                <w:szCs w:val="24"/>
                <w:lang w:val="uk-UA"/>
              </w:rPr>
              <w:t xml:space="preserve"> раз на пів року</w:t>
            </w:r>
            <w:r w:rsidRPr="00D40A82">
              <w:rPr>
                <w:rFonts w:ascii="Times New Roman" w:hAnsi="Times New Roman" w:cs="Times New Roman"/>
                <w:sz w:val="24"/>
                <w:szCs w:val="24"/>
                <w:lang w:val="uk-UA"/>
              </w:rPr>
              <w:t xml:space="preserve"> (до 17 липня 2014 р.) на підставі «Звіту про стан кадрів поліції» станом на 01.01.2014 р. і </w:t>
            </w:r>
            <w:r w:rsidR="003D37B4" w:rsidRPr="00D40A82">
              <w:rPr>
                <w:rFonts w:ascii="Times New Roman" w:hAnsi="Times New Roman" w:cs="Times New Roman"/>
                <w:sz w:val="24"/>
                <w:szCs w:val="24"/>
                <w:lang w:val="uk-UA"/>
              </w:rPr>
              <w:t>різ на рік</w:t>
            </w:r>
            <w:r w:rsidRPr="00D40A82">
              <w:rPr>
                <w:rFonts w:ascii="Times New Roman" w:hAnsi="Times New Roman" w:cs="Times New Roman"/>
                <w:sz w:val="24"/>
                <w:szCs w:val="24"/>
                <w:lang w:val="uk-UA"/>
              </w:rPr>
              <w:t xml:space="preserve"> (до 17 січня 2015 р.) на підставі «Звіту про стан кадрів поліції» станом на 01.07.2014 р.</w:t>
            </w:r>
          </w:p>
          <w:p w:rsidR="00F9462A" w:rsidRPr="00D40A82" w:rsidRDefault="003D37B4"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Дані, зібрані для моніторингу показника будуть отримані із Системи Електронної Звітності в Поліції (</w:t>
            </w:r>
            <w:proofErr w:type="spellStart"/>
            <w:r w:rsidRPr="00D40A82">
              <w:rPr>
                <w:rFonts w:ascii="Times New Roman" w:hAnsi="Times New Roman" w:cs="Times New Roman"/>
                <w:sz w:val="24"/>
                <w:szCs w:val="24"/>
                <w:lang w:val="uk-UA"/>
              </w:rPr>
              <w:t>SESPol</w:t>
            </w:r>
            <w:proofErr w:type="spellEnd"/>
            <w:r w:rsidRPr="00D40A82">
              <w:rPr>
                <w:rFonts w:ascii="Times New Roman" w:hAnsi="Times New Roman" w:cs="Times New Roman"/>
                <w:sz w:val="24"/>
                <w:szCs w:val="24"/>
                <w:lang w:val="uk-UA"/>
              </w:rPr>
              <w:t xml:space="preserve">) поквартально, раз на пів року і раз на рік </w:t>
            </w:r>
            <w:r w:rsidR="00F9462A" w:rsidRPr="00D40A82">
              <w:rPr>
                <w:rFonts w:ascii="Times New Roman" w:hAnsi="Times New Roman" w:cs="Times New Roman"/>
                <w:sz w:val="24"/>
                <w:szCs w:val="24"/>
                <w:lang w:val="uk-UA"/>
              </w:rPr>
              <w:t xml:space="preserve">на формі </w:t>
            </w:r>
            <w:proofErr w:type="spellStart"/>
            <w:r w:rsidR="00F9462A" w:rsidRPr="00D40A82">
              <w:rPr>
                <w:rFonts w:ascii="Times New Roman" w:hAnsi="Times New Roman" w:cs="Times New Roman"/>
                <w:sz w:val="24"/>
                <w:szCs w:val="24"/>
                <w:lang w:val="uk-UA"/>
              </w:rPr>
              <w:t>ХІІІ</w:t>
            </w:r>
            <w:proofErr w:type="spellEnd"/>
            <w:r w:rsidR="00F9462A" w:rsidRPr="00D40A82">
              <w:rPr>
                <w:rFonts w:ascii="Times New Roman" w:hAnsi="Times New Roman" w:cs="Times New Roman"/>
                <w:sz w:val="24"/>
                <w:szCs w:val="24"/>
                <w:lang w:val="uk-UA"/>
              </w:rPr>
              <w:t>/2.</w:t>
            </w:r>
            <w:r w:rsidRPr="00D40A82">
              <w:rPr>
                <w:rFonts w:ascii="Times New Roman" w:hAnsi="Times New Roman" w:cs="Times New Roman"/>
                <w:sz w:val="24"/>
                <w:szCs w:val="24"/>
                <w:lang w:val="uk-UA"/>
              </w:rPr>
              <w:t xml:space="preserve"> Способи отримання даних:</w:t>
            </w:r>
          </w:p>
          <w:p w:rsidR="003D37B4" w:rsidRPr="00D40A82" w:rsidRDefault="003D37B4"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1) Вибираємо «</w:t>
            </w:r>
            <w:r w:rsidRPr="00D40A82">
              <w:rPr>
                <w:rFonts w:ascii="Times New Roman" w:hAnsi="Times New Roman" w:cs="Times New Roman"/>
                <w:i/>
                <w:sz w:val="24"/>
                <w:szCs w:val="24"/>
                <w:lang w:val="uk-UA"/>
              </w:rPr>
              <w:t>межі дат</w:t>
            </w:r>
            <w:r w:rsidRPr="00D40A82">
              <w:rPr>
                <w:rFonts w:ascii="Times New Roman" w:hAnsi="Times New Roman" w:cs="Times New Roman"/>
                <w:sz w:val="24"/>
                <w:szCs w:val="24"/>
                <w:lang w:val="uk-UA"/>
              </w:rPr>
              <w:t>» і «</w:t>
            </w:r>
            <w:r w:rsidRPr="00D40A82">
              <w:rPr>
                <w:rFonts w:ascii="Times New Roman" w:hAnsi="Times New Roman" w:cs="Times New Roman"/>
                <w:i/>
                <w:sz w:val="24"/>
                <w:szCs w:val="24"/>
                <w:lang w:val="uk-UA"/>
              </w:rPr>
              <w:t>відділ</w:t>
            </w:r>
            <w:r w:rsidRPr="00D40A82">
              <w:rPr>
                <w:rFonts w:ascii="Times New Roman" w:hAnsi="Times New Roman" w:cs="Times New Roman"/>
                <w:sz w:val="24"/>
                <w:szCs w:val="24"/>
                <w:lang w:val="uk-UA"/>
              </w:rPr>
              <w:t>»</w:t>
            </w:r>
          </w:p>
          <w:p w:rsidR="003D37B4" w:rsidRPr="00D40A82" w:rsidRDefault="003D37B4" w:rsidP="00A11EA5">
            <w:pPr>
              <w:rPr>
                <w:rFonts w:ascii="Times New Roman" w:hAnsi="Times New Roman" w:cs="Times New Roman"/>
                <w:i/>
                <w:sz w:val="24"/>
                <w:szCs w:val="24"/>
                <w:lang w:val="uk-UA"/>
              </w:rPr>
            </w:pPr>
            <w:r w:rsidRPr="00D40A82">
              <w:rPr>
                <w:rFonts w:ascii="Times New Roman" w:hAnsi="Times New Roman" w:cs="Times New Roman"/>
                <w:sz w:val="24"/>
                <w:szCs w:val="24"/>
                <w:lang w:val="uk-UA"/>
              </w:rPr>
              <w:t>2) Вибираємо функції: «</w:t>
            </w:r>
            <w:r w:rsidRPr="00D40A82">
              <w:rPr>
                <w:rFonts w:ascii="Times New Roman" w:hAnsi="Times New Roman" w:cs="Times New Roman"/>
                <w:i/>
                <w:sz w:val="24"/>
                <w:szCs w:val="24"/>
                <w:lang w:val="uk-UA"/>
              </w:rPr>
              <w:t xml:space="preserve">Зробити звіт для даного відділу», «ефекти поліцейських, які делеговані виконувати обов'язки для іншого відділу поліцій» </w:t>
            </w:r>
            <w:r w:rsidRPr="00D40A82">
              <w:rPr>
                <w:rFonts w:ascii="Times New Roman" w:hAnsi="Times New Roman" w:cs="Times New Roman"/>
                <w:sz w:val="24"/>
                <w:szCs w:val="24"/>
                <w:lang w:val="uk-UA"/>
              </w:rPr>
              <w:t xml:space="preserve">та </w:t>
            </w:r>
            <w:r w:rsidRPr="00D40A82">
              <w:rPr>
                <w:rFonts w:ascii="Times New Roman" w:hAnsi="Times New Roman" w:cs="Times New Roman"/>
                <w:i/>
                <w:sz w:val="24"/>
                <w:szCs w:val="24"/>
                <w:lang w:val="uk-UA"/>
              </w:rPr>
              <w:t>«ефекти понаднормативної служби».</w:t>
            </w:r>
          </w:p>
          <w:p w:rsidR="003D37B4" w:rsidRPr="00D40A82" w:rsidRDefault="003D37B4"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3) Отриманий звіт міститиме: </w:t>
            </w:r>
            <w:r w:rsidR="003B45EE" w:rsidRPr="00D40A82">
              <w:rPr>
                <w:rFonts w:ascii="Times New Roman" w:hAnsi="Times New Roman" w:cs="Times New Roman"/>
                <w:i/>
                <w:sz w:val="24"/>
                <w:szCs w:val="24"/>
                <w:lang w:val="uk-UA"/>
              </w:rPr>
              <w:t>«затверджені дані»</w:t>
            </w:r>
            <w:r w:rsidR="003B45EE" w:rsidRPr="00D40A82">
              <w:rPr>
                <w:rFonts w:ascii="Times New Roman" w:hAnsi="Times New Roman" w:cs="Times New Roman"/>
                <w:sz w:val="24"/>
                <w:szCs w:val="24"/>
                <w:lang w:val="uk-UA"/>
              </w:rPr>
              <w:t xml:space="preserve">, а також </w:t>
            </w:r>
            <w:r w:rsidR="003B45EE" w:rsidRPr="00D40A82">
              <w:rPr>
                <w:rFonts w:ascii="Times New Roman" w:hAnsi="Times New Roman" w:cs="Times New Roman"/>
                <w:i/>
                <w:sz w:val="24"/>
                <w:szCs w:val="24"/>
                <w:lang w:val="uk-UA"/>
              </w:rPr>
              <w:t>«Власні дані з ефектами для інших відділів та понаднормативною службою»</w:t>
            </w:r>
            <w:r w:rsidR="003B45EE" w:rsidRPr="00D40A82">
              <w:rPr>
                <w:rFonts w:ascii="Times New Roman" w:hAnsi="Times New Roman" w:cs="Times New Roman"/>
                <w:sz w:val="24"/>
                <w:szCs w:val="24"/>
                <w:lang w:val="uk-UA"/>
              </w:rPr>
              <w:t>.</w:t>
            </w:r>
          </w:p>
          <w:p w:rsidR="003B45EE" w:rsidRPr="00D40A82" w:rsidRDefault="003B45EE"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Спосіб обчислення:</w:t>
            </w:r>
          </w:p>
          <w:p w:rsidR="006537A1" w:rsidRPr="00D40A82" w:rsidRDefault="006537A1"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1) з «картки дій поліцейського дорожнього руху»</w:t>
            </w:r>
            <w:r w:rsidR="00A669F6" w:rsidRPr="00D40A82">
              <w:rPr>
                <w:rFonts w:ascii="Times New Roman" w:hAnsi="Times New Roman" w:cs="Times New Roman"/>
                <w:sz w:val="24"/>
                <w:szCs w:val="24"/>
                <w:lang w:val="uk-UA"/>
              </w:rPr>
              <w:t xml:space="preserve"> сумуємо пункти</w:t>
            </w:r>
            <w:r w:rsidRPr="00D40A82">
              <w:rPr>
                <w:rFonts w:ascii="Times New Roman" w:hAnsi="Times New Roman" w:cs="Times New Roman"/>
                <w:sz w:val="24"/>
                <w:szCs w:val="24"/>
                <w:lang w:val="uk-UA"/>
              </w:rPr>
              <w:t xml:space="preserve"> 72</w:t>
            </w:r>
            <w:r w:rsidR="00A669F6" w:rsidRPr="00D40A82">
              <w:rPr>
                <w:rFonts w:ascii="Times New Roman" w:hAnsi="Times New Roman" w:cs="Times New Roman"/>
                <w:sz w:val="24"/>
                <w:szCs w:val="24"/>
                <w:lang w:val="uk-UA"/>
              </w:rPr>
              <w:t xml:space="preserve"> – </w:t>
            </w:r>
            <w:r w:rsidRPr="00D40A82">
              <w:rPr>
                <w:rFonts w:ascii="Times New Roman" w:hAnsi="Times New Roman" w:cs="Times New Roman"/>
                <w:sz w:val="24"/>
                <w:szCs w:val="24"/>
                <w:lang w:val="uk-UA"/>
              </w:rPr>
              <w:t>77 (А),</w:t>
            </w:r>
          </w:p>
          <w:p w:rsidR="006537A1" w:rsidRPr="00D40A82" w:rsidRDefault="006537A1"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2) отриману суму ділимо на 8 (кількість робочих годин – «денна» одного поліцейського) (А:8=B)</w:t>
            </w:r>
          </w:p>
          <w:p w:rsidR="006537A1" w:rsidRPr="0031734B" w:rsidRDefault="006537A1" w:rsidP="00A11EA5">
            <w:pPr>
              <w:rPr>
                <w:rFonts w:ascii="Times New Roman" w:hAnsi="Times New Roman" w:cs="Times New Roman"/>
                <w:sz w:val="24"/>
                <w:szCs w:val="24"/>
                <w:lang w:val="pl-PL"/>
              </w:rPr>
            </w:pPr>
            <w:r w:rsidRPr="00D40A82">
              <w:rPr>
                <w:rFonts w:ascii="Times New Roman" w:hAnsi="Times New Roman" w:cs="Times New Roman"/>
                <w:sz w:val="24"/>
                <w:szCs w:val="24"/>
                <w:lang w:val="uk-UA"/>
              </w:rPr>
              <w:t xml:space="preserve">3) результат поділений на нормативну кількість служб, що припадають на одного поліцейського на квартал (кількість днів на квартал мінус кількість офіційних вихідних), дає середню кількість поліцейських, що фактично виконують службові обов'язки на дорозі </w:t>
            </w:r>
            <w:r w:rsidR="00A669F6" w:rsidRPr="00D40A82">
              <w:rPr>
                <w:rFonts w:ascii="Times New Roman" w:hAnsi="Times New Roman" w:cs="Times New Roman"/>
                <w:sz w:val="24"/>
                <w:szCs w:val="24"/>
                <w:lang w:val="uk-UA"/>
              </w:rPr>
              <w:t xml:space="preserve">/ день </w:t>
            </w:r>
            <w:r w:rsidR="0031734B">
              <w:rPr>
                <w:rFonts w:ascii="Times New Roman" w:hAnsi="Times New Roman" w:cs="Times New Roman"/>
                <w:sz w:val="24"/>
                <w:szCs w:val="24"/>
                <w:lang w:val="uk-UA"/>
              </w:rPr>
              <w:t>(</w:t>
            </w:r>
            <w:r w:rsidR="0031734B">
              <w:rPr>
                <w:rFonts w:ascii="Times New Roman" w:hAnsi="Times New Roman" w:cs="Times New Roman"/>
                <w:sz w:val="24"/>
                <w:szCs w:val="24"/>
                <w:lang w:val="pl-PL"/>
              </w:rPr>
              <w:t>C)</w:t>
            </w:r>
          </w:p>
          <w:p w:rsidR="00A669F6" w:rsidRPr="00D40A82" w:rsidRDefault="00A669F6"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4) кількість </w:t>
            </w:r>
            <w:r w:rsidR="0031734B">
              <w:rPr>
                <w:rFonts w:ascii="Times New Roman" w:hAnsi="Times New Roman" w:cs="Times New Roman"/>
                <w:sz w:val="24"/>
                <w:szCs w:val="24"/>
                <w:lang w:val="uk-UA"/>
              </w:rPr>
              <w:t>(</w:t>
            </w:r>
            <w:r w:rsidR="0031734B">
              <w:rPr>
                <w:rFonts w:ascii="Times New Roman" w:hAnsi="Times New Roman" w:cs="Times New Roman"/>
                <w:sz w:val="24"/>
                <w:szCs w:val="24"/>
                <w:lang w:val="pl-PL"/>
              </w:rPr>
              <w:t>C)</w:t>
            </w:r>
            <w:r w:rsidRPr="00D40A82">
              <w:rPr>
                <w:rFonts w:ascii="Times New Roman" w:hAnsi="Times New Roman" w:cs="Times New Roman"/>
                <w:sz w:val="24"/>
                <w:szCs w:val="24"/>
                <w:lang w:val="uk-UA"/>
              </w:rPr>
              <w:t xml:space="preserve"> ділимо на (D) – стан працевлаштування відділу дорожнього руху (визначеного в «Звіт</w:t>
            </w:r>
            <w:r w:rsidR="00820203" w:rsidRPr="00D40A82">
              <w:rPr>
                <w:rFonts w:ascii="Times New Roman" w:hAnsi="Times New Roman" w:cs="Times New Roman"/>
                <w:sz w:val="24"/>
                <w:szCs w:val="24"/>
                <w:lang w:val="uk-UA"/>
              </w:rPr>
              <w:t>і про стан кадрів у поліції», з</w:t>
            </w:r>
            <w:r w:rsidRPr="00D40A82">
              <w:rPr>
                <w:rFonts w:ascii="Times New Roman" w:hAnsi="Times New Roman" w:cs="Times New Roman"/>
                <w:sz w:val="24"/>
                <w:szCs w:val="24"/>
                <w:lang w:val="uk-UA"/>
              </w:rPr>
              <w:t>г</w:t>
            </w:r>
            <w:r w:rsidR="00820203" w:rsidRPr="00D40A82">
              <w:rPr>
                <w:rFonts w:ascii="Times New Roman" w:hAnsi="Times New Roman" w:cs="Times New Roman"/>
                <w:sz w:val="24"/>
                <w:szCs w:val="24"/>
                <w:lang w:val="uk-UA"/>
              </w:rPr>
              <w:t>і</w:t>
            </w:r>
            <w:r w:rsidRPr="00D40A82">
              <w:rPr>
                <w:rFonts w:ascii="Times New Roman" w:hAnsi="Times New Roman" w:cs="Times New Roman"/>
                <w:sz w:val="24"/>
                <w:szCs w:val="24"/>
                <w:lang w:val="uk-UA"/>
              </w:rPr>
              <w:t>дно зі станом на 01.01.2014 р., протягом всього звітного періоду) C / D x 100% = E</w:t>
            </w:r>
          </w:p>
          <w:p w:rsidR="00A669F6" w:rsidRPr="00D40A82" w:rsidRDefault="0031734B" w:rsidP="00A11EA5">
            <w:pPr>
              <w:rPr>
                <w:rFonts w:ascii="Times New Roman" w:hAnsi="Times New Roman" w:cs="Times New Roman"/>
                <w:sz w:val="24"/>
                <w:szCs w:val="24"/>
                <w:lang w:val="uk-UA"/>
              </w:rPr>
            </w:pPr>
            <w:r>
              <w:rPr>
                <w:rFonts w:ascii="Times New Roman" w:hAnsi="Times New Roman" w:cs="Times New Roman"/>
                <w:sz w:val="24"/>
                <w:szCs w:val="24"/>
                <w:lang w:val="uk-UA"/>
              </w:rPr>
              <w:t xml:space="preserve">5) кількість Е – </w:t>
            </w:r>
            <w:proofErr w:type="spellStart"/>
            <w:r>
              <w:rPr>
                <w:rFonts w:ascii="Times New Roman" w:hAnsi="Times New Roman" w:cs="Times New Roman"/>
                <w:sz w:val="24"/>
                <w:szCs w:val="24"/>
                <w:lang w:val="ru-RU"/>
              </w:rPr>
              <w:t>це</w:t>
            </w:r>
            <w:proofErr w:type="spellEnd"/>
            <w:r>
              <w:rPr>
                <w:rFonts w:ascii="Times New Roman" w:hAnsi="Times New Roman" w:cs="Times New Roman"/>
                <w:sz w:val="24"/>
                <w:szCs w:val="24"/>
                <w:lang w:val="uk-UA"/>
              </w:rPr>
              <w:t xml:space="preserve"> «Відсоток</w:t>
            </w:r>
            <w:r w:rsidR="00A669F6" w:rsidRPr="00D40A82">
              <w:rPr>
                <w:rFonts w:ascii="Times New Roman" w:hAnsi="Times New Roman" w:cs="Times New Roman"/>
                <w:sz w:val="24"/>
                <w:szCs w:val="24"/>
                <w:lang w:val="uk-UA"/>
              </w:rPr>
              <w:t xml:space="preserve"> поліцейських дорожнього руху, що виконують службові обов'язки безпосередньо на дорозі»</w:t>
            </w:r>
          </w:p>
          <w:p w:rsidR="00A669F6" w:rsidRPr="00D40A82" w:rsidRDefault="00A669F6"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А = сума </w:t>
            </w:r>
            <w:r w:rsidR="00311459" w:rsidRPr="00D40A82">
              <w:rPr>
                <w:rFonts w:ascii="Times New Roman" w:hAnsi="Times New Roman" w:cs="Times New Roman"/>
                <w:sz w:val="24"/>
                <w:szCs w:val="24"/>
                <w:lang w:val="uk-UA"/>
              </w:rPr>
              <w:t>пунктів 66 – 71 – з картки дій у</w:t>
            </w:r>
            <w:r w:rsidRPr="00D40A82">
              <w:rPr>
                <w:rFonts w:ascii="Times New Roman" w:hAnsi="Times New Roman" w:cs="Times New Roman"/>
                <w:sz w:val="24"/>
                <w:szCs w:val="24"/>
                <w:lang w:val="uk-UA"/>
              </w:rPr>
              <w:t>сіх полі</w:t>
            </w:r>
            <w:r w:rsidR="00311459" w:rsidRPr="00D40A82">
              <w:rPr>
                <w:rFonts w:ascii="Times New Roman" w:hAnsi="Times New Roman" w:cs="Times New Roman"/>
                <w:sz w:val="24"/>
                <w:szCs w:val="24"/>
                <w:lang w:val="uk-UA"/>
              </w:rPr>
              <w:t>цейських дорожнього руху за квартал (години з розрахунку часу виконання службових обов'язків)</w:t>
            </w:r>
          </w:p>
          <w:p w:rsidR="00311459" w:rsidRPr="00D40A82" w:rsidRDefault="00311459" w:rsidP="00A11EA5">
            <w:pPr>
              <w:rPr>
                <w:rFonts w:ascii="Times New Roman" w:hAnsi="Times New Roman" w:cs="Times New Roman"/>
                <w:sz w:val="24"/>
                <w:szCs w:val="24"/>
                <w:lang w:val="uk-UA"/>
              </w:rPr>
            </w:pPr>
          </w:p>
          <w:p w:rsidR="00311459" w:rsidRPr="00D40A82" w:rsidRDefault="006F4653" w:rsidP="00A11EA5">
            <w:pPr>
              <w:rPr>
                <w:rFonts w:ascii="Times New Roman" w:hAnsi="Times New Roman" w:cs="Times New Roman"/>
                <w:sz w:val="24"/>
                <w:szCs w:val="24"/>
                <w:lang w:val="uk-UA"/>
              </w:rPr>
            </w:pPr>
            <w:r w:rsidRPr="006F4653">
              <w:rPr>
                <w:rFonts w:ascii="Times New Roman" w:hAnsi="Times New Roman" w:cs="Times New Roman"/>
                <w:sz w:val="24"/>
                <w:szCs w:val="24"/>
                <w:lang w:val="uk-UA"/>
              </w:rPr>
              <w:t>B</w:t>
            </w:r>
            <w:r w:rsidRPr="006F4653">
              <w:rPr>
                <w:rFonts w:ascii="Times New Roman" w:hAnsi="Times New Roman" w:cs="Times New Roman"/>
                <w:sz w:val="24"/>
                <w:szCs w:val="24"/>
                <w:lang w:val="pl-PL"/>
              </w:rPr>
              <w:t xml:space="preserve"> </w:t>
            </w:r>
            <w:r w:rsidRPr="006F4653">
              <w:rPr>
                <w:rFonts w:ascii="Times New Roman" w:hAnsi="Times New Roman" w:cs="Times New Roman"/>
                <w:sz w:val="24"/>
                <w:szCs w:val="24"/>
                <w:lang w:val="uk-UA"/>
              </w:rPr>
              <w:t>= A</w:t>
            </w:r>
            <w:r w:rsidRPr="006F4653">
              <w:rPr>
                <w:rFonts w:ascii="Times New Roman" w:hAnsi="Times New Roman" w:cs="Times New Roman"/>
                <w:sz w:val="24"/>
                <w:szCs w:val="24"/>
                <w:lang w:val="pl-PL"/>
              </w:rPr>
              <w:t xml:space="preserve"> </w:t>
            </w:r>
            <w:r w:rsidRPr="006F4653">
              <w:rPr>
                <w:rFonts w:ascii="Times New Roman" w:hAnsi="Times New Roman" w:cs="Times New Roman"/>
                <w:sz w:val="24"/>
                <w:szCs w:val="24"/>
                <w:lang w:val="uk-UA"/>
              </w:rPr>
              <w:t>/</w:t>
            </w:r>
            <w:r w:rsidRPr="006F4653">
              <w:rPr>
                <w:rFonts w:ascii="Times New Roman" w:hAnsi="Times New Roman" w:cs="Times New Roman"/>
                <w:sz w:val="24"/>
                <w:szCs w:val="24"/>
                <w:lang w:val="pl-PL"/>
              </w:rPr>
              <w:t xml:space="preserve"> </w:t>
            </w:r>
            <w:r w:rsidRPr="006F4653">
              <w:rPr>
                <w:rFonts w:ascii="Times New Roman" w:hAnsi="Times New Roman" w:cs="Times New Roman"/>
                <w:sz w:val="24"/>
                <w:szCs w:val="24"/>
                <w:lang w:val="uk-UA"/>
              </w:rPr>
              <w:t>8</w:t>
            </w:r>
            <w:r w:rsidRPr="006F4653">
              <w:rPr>
                <w:rFonts w:ascii="Times New Roman" w:hAnsi="Times New Roman" w:cs="Times New Roman"/>
                <w:sz w:val="24"/>
                <w:szCs w:val="24"/>
                <w:lang w:val="pl-PL"/>
              </w:rPr>
              <w:t xml:space="preserve"> </w:t>
            </w:r>
            <w:r w:rsidR="00311459" w:rsidRPr="006F4653">
              <w:rPr>
                <w:rFonts w:ascii="Times New Roman" w:hAnsi="Times New Roman" w:cs="Times New Roman"/>
                <w:sz w:val="24"/>
                <w:szCs w:val="24"/>
                <w:lang w:val="uk-UA"/>
              </w:rPr>
              <w:t>-</w:t>
            </w:r>
            <w:r w:rsidR="00311459" w:rsidRPr="00D40A82">
              <w:rPr>
                <w:rFonts w:ascii="Times New Roman" w:hAnsi="Times New Roman" w:cs="Times New Roman"/>
                <w:sz w:val="24"/>
                <w:szCs w:val="24"/>
                <w:lang w:val="uk-UA"/>
              </w:rPr>
              <w:t xml:space="preserve"> кількість «денних», </w:t>
            </w:r>
            <w:proofErr w:type="spellStart"/>
            <w:r w:rsidR="00311459" w:rsidRPr="00D40A82">
              <w:rPr>
                <w:rFonts w:ascii="Times New Roman" w:hAnsi="Times New Roman" w:cs="Times New Roman"/>
                <w:sz w:val="24"/>
                <w:szCs w:val="24"/>
                <w:lang w:val="uk-UA"/>
              </w:rPr>
              <w:t>пропрацьованих</w:t>
            </w:r>
            <w:proofErr w:type="spellEnd"/>
            <w:r w:rsidR="00311459" w:rsidRPr="00D40A82">
              <w:rPr>
                <w:rFonts w:ascii="Times New Roman" w:hAnsi="Times New Roman" w:cs="Times New Roman"/>
                <w:sz w:val="24"/>
                <w:szCs w:val="24"/>
                <w:lang w:val="uk-UA"/>
              </w:rPr>
              <w:t xml:space="preserve"> протягом кварталу всіма поліцейськими дорожнього руху, що виконують службові обов'язки на дорозі</w:t>
            </w:r>
          </w:p>
          <w:p w:rsidR="00311459" w:rsidRPr="00D40A82" w:rsidRDefault="00311459" w:rsidP="00A11EA5">
            <w:pPr>
              <w:rPr>
                <w:rFonts w:ascii="Times New Roman" w:hAnsi="Times New Roman" w:cs="Times New Roman"/>
                <w:sz w:val="24"/>
                <w:szCs w:val="24"/>
                <w:lang w:val="uk-UA"/>
              </w:rPr>
            </w:pPr>
          </w:p>
          <w:p w:rsidR="00311459" w:rsidRPr="006F4653" w:rsidRDefault="00F93605" w:rsidP="00A11EA5">
            <w:pPr>
              <w:rPr>
                <w:rFonts w:ascii="Times New Roman" w:hAnsi="Times New Roman" w:cs="Times New Roman"/>
                <w:sz w:val="24"/>
                <w:szCs w:val="24"/>
                <w:lang w:val="ru-RU"/>
              </w:rPr>
            </w:pPr>
            <w:r w:rsidRPr="006F4653">
              <w:rPr>
                <w:rFonts w:ascii="Times New Roman" w:hAnsi="Times New Roman" w:cs="Times New Roman"/>
                <w:sz w:val="24"/>
                <w:szCs w:val="24"/>
                <w:lang w:val="uk-UA"/>
              </w:rPr>
              <w:t>C</w:t>
            </w:r>
            <w:r w:rsidR="0031734B" w:rsidRPr="006F4653">
              <w:rPr>
                <w:rFonts w:ascii="Times New Roman" w:hAnsi="Times New Roman" w:cs="Times New Roman"/>
                <w:sz w:val="24"/>
                <w:szCs w:val="24"/>
                <w:lang w:val="pl-PL"/>
              </w:rPr>
              <w:t xml:space="preserve"> </w:t>
            </w:r>
            <w:r w:rsidRPr="006F4653">
              <w:rPr>
                <w:rFonts w:ascii="Times New Roman" w:hAnsi="Times New Roman" w:cs="Times New Roman"/>
                <w:sz w:val="24"/>
                <w:szCs w:val="24"/>
                <w:lang w:val="uk-UA"/>
              </w:rPr>
              <w:t xml:space="preserve">= </w:t>
            </w:r>
            <w:r w:rsidR="0031734B" w:rsidRPr="006F4653">
              <w:rPr>
                <w:rFonts w:ascii="Times New Roman" w:hAnsi="Times New Roman" w:cs="Times New Roman"/>
                <w:sz w:val="24"/>
                <w:szCs w:val="24"/>
                <w:lang w:val="pl-PL"/>
              </w:rPr>
              <w:t>B</w:t>
            </w:r>
            <w:r w:rsidR="006F4653" w:rsidRPr="006F4653">
              <w:rPr>
                <w:rFonts w:ascii="Times New Roman" w:hAnsi="Times New Roman" w:cs="Times New Roman"/>
                <w:sz w:val="24"/>
                <w:szCs w:val="24"/>
                <w:lang w:val="pl-PL"/>
              </w:rPr>
              <w:t xml:space="preserve"> / </w:t>
            </w:r>
            <w:r w:rsidR="006F4653" w:rsidRPr="006F4653">
              <w:rPr>
                <w:rFonts w:ascii="Times New Roman" w:hAnsi="Times New Roman" w:cs="Times New Roman"/>
                <w:sz w:val="24"/>
                <w:szCs w:val="24"/>
                <w:lang w:val="ru-RU"/>
              </w:rPr>
              <w:t xml:space="preserve">нормативна </w:t>
            </w:r>
            <w:proofErr w:type="spellStart"/>
            <w:r w:rsidR="006F4653" w:rsidRPr="006F4653">
              <w:rPr>
                <w:rFonts w:ascii="Times New Roman" w:hAnsi="Times New Roman" w:cs="Times New Roman"/>
                <w:sz w:val="24"/>
                <w:szCs w:val="24"/>
                <w:lang w:val="ru-RU"/>
              </w:rPr>
              <w:t>кількість</w:t>
            </w:r>
            <w:proofErr w:type="spellEnd"/>
            <w:r w:rsidR="006F4653" w:rsidRPr="006F4653">
              <w:rPr>
                <w:rFonts w:ascii="Times New Roman" w:hAnsi="Times New Roman" w:cs="Times New Roman"/>
                <w:sz w:val="24"/>
                <w:szCs w:val="24"/>
                <w:lang w:val="ru-RU"/>
              </w:rPr>
              <w:t xml:space="preserve"> служб </w:t>
            </w:r>
            <w:proofErr w:type="spellStart"/>
            <w:r w:rsidR="006F4653" w:rsidRPr="006F4653">
              <w:rPr>
                <w:rFonts w:ascii="Times New Roman" w:hAnsi="Times New Roman" w:cs="Times New Roman"/>
                <w:sz w:val="24"/>
                <w:szCs w:val="24"/>
                <w:lang w:val="ru-RU"/>
              </w:rPr>
              <w:t>протягом</w:t>
            </w:r>
            <w:proofErr w:type="spellEnd"/>
            <w:r w:rsidR="006F4653" w:rsidRPr="006F4653">
              <w:rPr>
                <w:rFonts w:ascii="Times New Roman" w:hAnsi="Times New Roman" w:cs="Times New Roman"/>
                <w:sz w:val="24"/>
                <w:szCs w:val="24"/>
                <w:lang w:val="ru-RU"/>
              </w:rPr>
              <w:t xml:space="preserve"> кварталу, </w:t>
            </w:r>
            <w:proofErr w:type="spellStart"/>
            <w:r w:rsidR="006F4653" w:rsidRPr="006F4653">
              <w:rPr>
                <w:rFonts w:ascii="Times New Roman" w:hAnsi="Times New Roman" w:cs="Times New Roman"/>
                <w:sz w:val="24"/>
                <w:szCs w:val="24"/>
                <w:lang w:val="ru-RU"/>
              </w:rPr>
              <w:t>що</w:t>
            </w:r>
            <w:proofErr w:type="spellEnd"/>
            <w:r w:rsidR="006F4653" w:rsidRPr="006F4653">
              <w:rPr>
                <w:rFonts w:ascii="Times New Roman" w:hAnsi="Times New Roman" w:cs="Times New Roman"/>
                <w:sz w:val="24"/>
                <w:szCs w:val="24"/>
                <w:lang w:val="ru-RU"/>
              </w:rPr>
              <w:t xml:space="preserve"> </w:t>
            </w:r>
            <w:proofErr w:type="spellStart"/>
            <w:r w:rsidR="006F4653" w:rsidRPr="006F4653">
              <w:rPr>
                <w:rFonts w:ascii="Times New Roman" w:hAnsi="Times New Roman" w:cs="Times New Roman"/>
                <w:sz w:val="24"/>
                <w:szCs w:val="24"/>
                <w:lang w:val="ru-RU"/>
              </w:rPr>
              <w:t>припадає</w:t>
            </w:r>
            <w:proofErr w:type="spellEnd"/>
            <w:r w:rsidR="006F4653" w:rsidRPr="006F4653">
              <w:rPr>
                <w:rFonts w:ascii="Times New Roman" w:hAnsi="Times New Roman" w:cs="Times New Roman"/>
                <w:sz w:val="24"/>
                <w:szCs w:val="24"/>
                <w:lang w:val="ru-RU"/>
              </w:rPr>
              <w:t xml:space="preserve"> на одного </w:t>
            </w:r>
            <w:proofErr w:type="spellStart"/>
            <w:r w:rsidR="006F4653" w:rsidRPr="006F4653">
              <w:rPr>
                <w:rFonts w:ascii="Times New Roman" w:hAnsi="Times New Roman" w:cs="Times New Roman"/>
                <w:sz w:val="24"/>
                <w:szCs w:val="24"/>
                <w:lang w:val="ru-RU"/>
              </w:rPr>
              <w:t>поліцейського</w:t>
            </w:r>
            <w:proofErr w:type="spellEnd"/>
          </w:p>
          <w:p w:rsidR="00F93605" w:rsidRPr="00D40A82" w:rsidRDefault="00F93605" w:rsidP="00A11EA5">
            <w:pPr>
              <w:rPr>
                <w:rFonts w:ascii="Times New Roman" w:hAnsi="Times New Roman" w:cs="Times New Roman"/>
                <w:sz w:val="24"/>
                <w:szCs w:val="24"/>
                <w:lang w:val="uk-UA"/>
              </w:rPr>
            </w:pPr>
          </w:p>
          <w:p w:rsidR="00F93605" w:rsidRPr="00D40A82" w:rsidRDefault="00F9360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це середня кількість поліцейських, що </w:t>
            </w:r>
            <w:r w:rsidR="00820203" w:rsidRPr="00D40A82">
              <w:rPr>
                <w:rFonts w:ascii="Times New Roman" w:hAnsi="Times New Roman" w:cs="Times New Roman"/>
                <w:sz w:val="24"/>
                <w:szCs w:val="24"/>
                <w:lang w:val="uk-UA"/>
              </w:rPr>
              <w:t>фактично</w:t>
            </w:r>
            <w:r w:rsidRPr="00D40A82">
              <w:rPr>
                <w:rFonts w:ascii="Times New Roman" w:hAnsi="Times New Roman" w:cs="Times New Roman"/>
                <w:sz w:val="24"/>
                <w:szCs w:val="24"/>
                <w:lang w:val="uk-UA"/>
              </w:rPr>
              <w:t xml:space="preserve"> виконують службові обов'язки на дорозі / день</w:t>
            </w:r>
          </w:p>
          <w:p w:rsidR="00F93605" w:rsidRPr="00D40A82" w:rsidRDefault="00F93605" w:rsidP="00B46684">
            <w:pPr>
              <w:rPr>
                <w:rFonts w:ascii="Times New Roman" w:hAnsi="Times New Roman" w:cs="Times New Roman"/>
                <w:sz w:val="24"/>
                <w:szCs w:val="24"/>
                <w:lang w:val="uk-UA"/>
              </w:rPr>
            </w:pPr>
          </w:p>
          <w:p w:rsidR="00F93605" w:rsidRPr="00D40A82" w:rsidRDefault="00F9360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D – стан працевлаштування відділу дорожнього руху, що визначений у «Звіті про стан кадрів поліції»</w:t>
            </w:r>
          </w:p>
          <w:p w:rsidR="00F93605" w:rsidRPr="00D40A82" w:rsidRDefault="00F93605" w:rsidP="00B46684">
            <w:pPr>
              <w:rPr>
                <w:rFonts w:ascii="Times New Roman" w:hAnsi="Times New Roman" w:cs="Times New Roman"/>
                <w:sz w:val="24"/>
                <w:szCs w:val="24"/>
                <w:lang w:val="uk-UA"/>
              </w:rPr>
            </w:pPr>
            <w:r w:rsidRPr="006F4653">
              <w:rPr>
                <w:rFonts w:ascii="Times New Roman" w:hAnsi="Times New Roman" w:cs="Times New Roman"/>
                <w:sz w:val="24"/>
                <w:szCs w:val="24"/>
                <w:lang w:val="uk-UA"/>
              </w:rPr>
              <w:lastRenderedPageBreak/>
              <w:t>Е</w:t>
            </w:r>
            <w:r w:rsidR="006F4653" w:rsidRPr="006F4653">
              <w:rPr>
                <w:rFonts w:ascii="Times New Roman" w:hAnsi="Times New Roman" w:cs="Times New Roman"/>
                <w:sz w:val="24"/>
                <w:szCs w:val="24"/>
                <w:lang w:val="uk-UA"/>
              </w:rPr>
              <w:t xml:space="preserve"> </w:t>
            </w:r>
            <w:r w:rsidRPr="006F4653">
              <w:rPr>
                <w:rFonts w:ascii="Times New Roman" w:hAnsi="Times New Roman" w:cs="Times New Roman"/>
                <w:sz w:val="24"/>
                <w:szCs w:val="24"/>
                <w:lang w:val="uk-UA"/>
              </w:rPr>
              <w:t>=</w:t>
            </w:r>
            <w:r w:rsidR="006F4653" w:rsidRPr="006F4653">
              <w:rPr>
                <w:rFonts w:ascii="Times New Roman" w:hAnsi="Times New Roman" w:cs="Times New Roman"/>
                <w:sz w:val="24"/>
                <w:szCs w:val="24"/>
                <w:lang w:val="uk-UA"/>
              </w:rPr>
              <w:t xml:space="preserve"> </w:t>
            </w:r>
            <w:r w:rsidR="006F4653">
              <w:rPr>
                <w:rFonts w:ascii="Times New Roman" w:hAnsi="Times New Roman" w:cs="Times New Roman"/>
                <w:sz w:val="24"/>
                <w:szCs w:val="24"/>
                <w:lang w:val="pl-PL"/>
              </w:rPr>
              <w:t>C / D x 100%</w:t>
            </w:r>
            <w:r w:rsidR="006F4653">
              <w:rPr>
                <w:rFonts w:ascii="Times New Roman" w:hAnsi="Times New Roman" w:cs="Times New Roman"/>
                <w:sz w:val="24"/>
                <w:szCs w:val="24"/>
                <w:lang w:val="uk-UA"/>
              </w:rPr>
              <w:t xml:space="preserve"> - </w:t>
            </w:r>
            <w:r w:rsidRPr="00D40A82">
              <w:rPr>
                <w:rFonts w:ascii="Times New Roman" w:hAnsi="Times New Roman" w:cs="Times New Roman"/>
                <w:sz w:val="24"/>
                <w:szCs w:val="24"/>
                <w:lang w:val="uk-UA"/>
              </w:rPr>
              <w:t>«</w:t>
            </w:r>
            <w:r w:rsidR="00820203" w:rsidRPr="00D40A82">
              <w:rPr>
                <w:rFonts w:ascii="Times New Roman" w:hAnsi="Times New Roman" w:cs="Times New Roman"/>
                <w:sz w:val="24"/>
                <w:szCs w:val="24"/>
                <w:lang w:val="uk-UA"/>
              </w:rPr>
              <w:t>Відсоток</w:t>
            </w:r>
            <w:r w:rsidRPr="00D40A82">
              <w:rPr>
                <w:rFonts w:ascii="Times New Roman" w:hAnsi="Times New Roman" w:cs="Times New Roman"/>
                <w:sz w:val="24"/>
                <w:szCs w:val="24"/>
                <w:lang w:val="uk-UA"/>
              </w:rPr>
              <w:t xml:space="preserve"> поліцейських дорожнього руху, що виконують службові обов'язки безпосередньо на дорозі»</w:t>
            </w:r>
          </w:p>
          <w:p w:rsidR="00F93605" w:rsidRPr="00D40A82" w:rsidRDefault="00F93605" w:rsidP="00B46684">
            <w:pPr>
              <w:rPr>
                <w:rFonts w:ascii="Times New Roman" w:hAnsi="Times New Roman" w:cs="Times New Roman"/>
                <w:sz w:val="24"/>
                <w:szCs w:val="24"/>
                <w:lang w:val="uk-UA"/>
              </w:rPr>
            </w:pPr>
          </w:p>
          <w:p w:rsidR="00F93605" w:rsidRPr="00D40A82" w:rsidRDefault="00F9360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Межі задоволення на 2014 р. передбачають збереження рівня, який вже вдалося досягти, або збільшення відсотка поліцейських дорожнього руху, що виконують службу безпосередньо на дорозі.</w:t>
            </w:r>
          </w:p>
          <w:p w:rsidR="00F93605" w:rsidRPr="00D40A82" w:rsidRDefault="00F9360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   1. підвищення на 2 відсотки – відділи, які в 2013 р. не досягнули 48% участі поліцейських, що виконують службові обов'язки безпосередньо на дорозі.</w:t>
            </w:r>
          </w:p>
          <w:p w:rsidR="00F93605" w:rsidRPr="00D40A82" w:rsidRDefault="00F9360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   2. підвищення на 1 відсоток – відділи, які в 2013 р. досягли 48%, але не перевищили 49% участі поліцейських, що виконують службові обов'язки безпосередньо на дорозі.</w:t>
            </w:r>
          </w:p>
          <w:p w:rsidR="00F93605" w:rsidRPr="00D40A82" w:rsidRDefault="00F9360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   3. збереження рівня з 2013 р. – відділи , я</w:t>
            </w:r>
            <w:r w:rsidR="00820203" w:rsidRPr="00D40A82">
              <w:rPr>
                <w:rFonts w:ascii="Times New Roman" w:hAnsi="Times New Roman" w:cs="Times New Roman"/>
                <w:sz w:val="24"/>
                <w:szCs w:val="24"/>
                <w:lang w:val="uk-UA"/>
              </w:rPr>
              <w:t>к</w:t>
            </w:r>
            <w:r w:rsidRPr="00D40A82">
              <w:rPr>
                <w:rFonts w:ascii="Times New Roman" w:hAnsi="Times New Roman" w:cs="Times New Roman"/>
                <w:sz w:val="24"/>
                <w:szCs w:val="24"/>
                <w:lang w:val="uk-UA"/>
              </w:rPr>
              <w:t>і досягли 49% і вище</w:t>
            </w:r>
          </w:p>
          <w:p w:rsidR="00F93605" w:rsidRPr="00D40A82" w:rsidRDefault="00F93605" w:rsidP="00B46684">
            <w:pPr>
              <w:rPr>
                <w:rFonts w:ascii="Times New Roman" w:hAnsi="Times New Roman" w:cs="Times New Roman"/>
                <w:sz w:val="24"/>
                <w:szCs w:val="24"/>
                <w:lang w:val="uk-UA"/>
              </w:rPr>
            </w:pPr>
          </w:p>
          <w:p w:rsidR="00F93605" w:rsidRPr="00D40A82" w:rsidRDefault="00F93605" w:rsidP="00B46684">
            <w:pPr>
              <w:rPr>
                <w:rFonts w:ascii="Times New Roman" w:hAnsi="Times New Roman" w:cs="Times New Roman"/>
                <w:sz w:val="24"/>
                <w:szCs w:val="24"/>
                <w:lang w:val="uk-UA"/>
              </w:rPr>
            </w:pPr>
          </w:p>
          <w:p w:rsidR="00F74D28" w:rsidRDefault="00F74D28" w:rsidP="00F93605">
            <w:pPr>
              <w:rPr>
                <w:rFonts w:ascii="Times New Roman" w:hAnsi="Times New Roman" w:cs="Times New Roman"/>
                <w:sz w:val="24"/>
                <w:szCs w:val="24"/>
                <w:lang w:val="uk-UA"/>
              </w:rPr>
            </w:pPr>
          </w:p>
          <w:p w:rsidR="00F74D28" w:rsidRDefault="00F74D28" w:rsidP="00F93605">
            <w:pPr>
              <w:rPr>
                <w:rFonts w:ascii="Times New Roman" w:hAnsi="Times New Roman" w:cs="Times New Roman"/>
                <w:sz w:val="24"/>
                <w:szCs w:val="24"/>
                <w:lang w:val="uk-UA"/>
              </w:rPr>
            </w:pPr>
          </w:p>
          <w:p w:rsidR="00F93605" w:rsidRPr="00D40A82" w:rsidRDefault="00F93605" w:rsidP="00F93605">
            <w:pPr>
              <w:rPr>
                <w:rFonts w:ascii="Times New Roman" w:hAnsi="Times New Roman" w:cs="Times New Roman"/>
                <w:sz w:val="24"/>
                <w:szCs w:val="24"/>
                <w:lang w:val="uk-UA"/>
              </w:rPr>
            </w:pPr>
            <w:r w:rsidRPr="00D40A82">
              <w:rPr>
                <w:rFonts w:ascii="Times New Roman" w:hAnsi="Times New Roman" w:cs="Times New Roman"/>
                <w:sz w:val="24"/>
                <w:szCs w:val="24"/>
                <w:lang w:val="uk-UA"/>
              </w:rPr>
              <w:t>Середнє значення нараховуєть</w:t>
            </w:r>
            <w:r w:rsidR="003A302D" w:rsidRPr="00D40A82">
              <w:rPr>
                <w:rFonts w:ascii="Times New Roman" w:hAnsi="Times New Roman" w:cs="Times New Roman"/>
                <w:sz w:val="24"/>
                <w:szCs w:val="24"/>
                <w:lang w:val="uk-UA"/>
              </w:rPr>
              <w:t>ся о</w:t>
            </w:r>
            <w:r w:rsidR="00820203" w:rsidRPr="00D40A82">
              <w:rPr>
                <w:rFonts w:ascii="Times New Roman" w:hAnsi="Times New Roman" w:cs="Times New Roman"/>
                <w:sz w:val="24"/>
                <w:szCs w:val="24"/>
                <w:lang w:val="uk-UA"/>
              </w:rPr>
              <w:t>кремо для кож</w:t>
            </w:r>
            <w:r w:rsidR="003A302D" w:rsidRPr="00D40A82">
              <w:rPr>
                <w:rFonts w:ascii="Times New Roman" w:hAnsi="Times New Roman" w:cs="Times New Roman"/>
                <w:sz w:val="24"/>
                <w:szCs w:val="24"/>
                <w:lang w:val="uk-UA"/>
              </w:rPr>
              <w:t>ного Обл</w:t>
            </w:r>
            <w:r w:rsidR="00820203" w:rsidRPr="00D40A82">
              <w:rPr>
                <w:rFonts w:ascii="Times New Roman" w:hAnsi="Times New Roman" w:cs="Times New Roman"/>
                <w:sz w:val="24"/>
                <w:szCs w:val="24"/>
                <w:lang w:val="uk-UA"/>
              </w:rPr>
              <w:t>а</w:t>
            </w:r>
            <w:r w:rsidR="003A302D" w:rsidRPr="00D40A82">
              <w:rPr>
                <w:rFonts w:ascii="Times New Roman" w:hAnsi="Times New Roman" w:cs="Times New Roman"/>
                <w:sz w:val="24"/>
                <w:szCs w:val="24"/>
                <w:lang w:val="uk-UA"/>
              </w:rPr>
              <w:t>сного Управління Поліції/Столичного Управління П</w:t>
            </w:r>
            <w:r w:rsidRPr="00D40A82">
              <w:rPr>
                <w:rFonts w:ascii="Times New Roman" w:hAnsi="Times New Roman" w:cs="Times New Roman"/>
                <w:sz w:val="24"/>
                <w:szCs w:val="24"/>
                <w:lang w:val="uk-UA"/>
              </w:rPr>
              <w:t>оліції. Джерелом даних, що викор</w:t>
            </w:r>
            <w:r w:rsidR="00714DBF" w:rsidRPr="00D40A82">
              <w:rPr>
                <w:rFonts w:ascii="Times New Roman" w:hAnsi="Times New Roman" w:cs="Times New Roman"/>
                <w:sz w:val="24"/>
                <w:szCs w:val="24"/>
                <w:lang w:val="uk-UA"/>
              </w:rPr>
              <w:t>истовуються для розрахунку меж</w:t>
            </w:r>
            <w:r w:rsidRPr="00D40A82">
              <w:rPr>
                <w:rFonts w:ascii="Times New Roman" w:hAnsi="Times New Roman" w:cs="Times New Roman"/>
                <w:sz w:val="24"/>
                <w:szCs w:val="24"/>
                <w:lang w:val="uk-UA"/>
              </w:rPr>
              <w:t xml:space="preserve"> задоволення, є результати дослідження громадської думки: «Польське дослідження злочинності.  Напрямок сфер діяльності о</w:t>
            </w:r>
            <w:r w:rsidR="003A302D" w:rsidRPr="00D40A82">
              <w:rPr>
                <w:rFonts w:ascii="Times New Roman" w:hAnsi="Times New Roman" w:cs="Times New Roman"/>
                <w:sz w:val="24"/>
                <w:szCs w:val="24"/>
                <w:lang w:val="uk-UA"/>
              </w:rPr>
              <w:t>бласних управлінь і Столичного Управління П</w:t>
            </w:r>
            <w:r w:rsidRPr="00D40A82">
              <w:rPr>
                <w:rFonts w:ascii="Times New Roman" w:hAnsi="Times New Roman" w:cs="Times New Roman"/>
                <w:sz w:val="24"/>
                <w:szCs w:val="24"/>
                <w:lang w:val="uk-UA"/>
              </w:rPr>
              <w:t>оліції».</w:t>
            </w:r>
          </w:p>
          <w:p w:rsidR="00F93605" w:rsidRPr="00D40A82" w:rsidRDefault="00F93605" w:rsidP="00F93605">
            <w:pPr>
              <w:rPr>
                <w:rFonts w:ascii="Times New Roman" w:hAnsi="Times New Roman" w:cs="Times New Roman"/>
                <w:sz w:val="24"/>
                <w:szCs w:val="24"/>
                <w:lang w:val="uk-UA"/>
              </w:rPr>
            </w:pPr>
          </w:p>
          <w:p w:rsidR="00F93605" w:rsidRPr="00D40A82" w:rsidRDefault="00F93605" w:rsidP="00F93605">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Середні значення на 2014 рік </w:t>
            </w:r>
            <w:r w:rsidR="00714DBF" w:rsidRPr="00D40A82">
              <w:rPr>
                <w:rFonts w:ascii="Times New Roman" w:hAnsi="Times New Roman" w:cs="Times New Roman"/>
                <w:sz w:val="24"/>
                <w:szCs w:val="24"/>
                <w:lang w:val="uk-UA"/>
              </w:rPr>
              <w:t xml:space="preserve">будуть обчислюватися на основі </w:t>
            </w:r>
            <w:r w:rsidRPr="00D40A82">
              <w:rPr>
                <w:rFonts w:ascii="Times New Roman" w:hAnsi="Times New Roman" w:cs="Times New Roman"/>
                <w:sz w:val="24"/>
                <w:szCs w:val="24"/>
                <w:lang w:val="uk-UA"/>
              </w:rPr>
              <w:t xml:space="preserve"> </w:t>
            </w:r>
            <w:r w:rsidR="00714DBF" w:rsidRPr="00D40A82">
              <w:rPr>
                <w:rFonts w:ascii="Times New Roman" w:hAnsi="Times New Roman" w:cs="Times New Roman"/>
                <w:sz w:val="24"/>
                <w:szCs w:val="24"/>
                <w:lang w:val="uk-UA"/>
              </w:rPr>
              <w:t xml:space="preserve">двох </w:t>
            </w:r>
            <w:r w:rsidRPr="00D40A82">
              <w:rPr>
                <w:rFonts w:ascii="Times New Roman" w:hAnsi="Times New Roman" w:cs="Times New Roman"/>
                <w:sz w:val="24"/>
                <w:szCs w:val="24"/>
                <w:lang w:val="uk-UA"/>
              </w:rPr>
              <w:t>останніх досліджень (</w:t>
            </w:r>
            <w:r w:rsidR="00714DBF" w:rsidRPr="00D40A82">
              <w:rPr>
                <w:rFonts w:ascii="Times New Roman" w:hAnsi="Times New Roman" w:cs="Times New Roman"/>
                <w:sz w:val="24"/>
                <w:szCs w:val="24"/>
                <w:lang w:val="uk-UA"/>
              </w:rPr>
              <w:t>питання перший раз ставилось у 2012 р.)</w:t>
            </w:r>
            <w:r w:rsidRPr="00D40A82">
              <w:rPr>
                <w:rFonts w:ascii="Times New Roman" w:hAnsi="Times New Roman" w:cs="Times New Roman"/>
                <w:sz w:val="24"/>
                <w:szCs w:val="24"/>
                <w:lang w:val="uk-UA"/>
              </w:rPr>
              <w:t xml:space="preserve"> Середній результат для Польщі дозволить виокремити три групи управлінь:</w:t>
            </w:r>
          </w:p>
          <w:p w:rsidR="00F93605" w:rsidRPr="00D40A82" w:rsidRDefault="00F93605" w:rsidP="00F93605">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 xml:space="preserve">- ті, які опинилися </w:t>
            </w:r>
            <w:r w:rsidR="00714DBF" w:rsidRPr="00D40A82">
              <w:rPr>
                <w:rFonts w:ascii="Times New Roman" w:hAnsi="Times New Roman" w:cs="Times New Roman"/>
                <w:sz w:val="24"/>
                <w:szCs w:val="24"/>
                <w:lang w:val="uk-UA"/>
              </w:rPr>
              <w:t>вище</w:t>
            </w:r>
            <w:r w:rsidR="00F74D28">
              <w:rPr>
                <w:rFonts w:ascii="Times New Roman" w:hAnsi="Times New Roman" w:cs="Times New Roman"/>
                <w:sz w:val="24"/>
                <w:szCs w:val="24"/>
                <w:lang w:val="uk-UA"/>
              </w:rPr>
              <w:t xml:space="preserve"> середнього</w:t>
            </w:r>
            <w:r w:rsidR="00714DBF" w:rsidRPr="00D40A82">
              <w:rPr>
                <w:rFonts w:ascii="Times New Roman" w:hAnsi="Times New Roman" w:cs="Times New Roman"/>
                <w:sz w:val="24"/>
                <w:szCs w:val="24"/>
                <w:lang w:val="uk-UA"/>
              </w:rPr>
              <w:t xml:space="preserve"> для Польщі (</w:t>
            </w:r>
            <w:r w:rsidR="00F74D28">
              <w:rPr>
                <w:rFonts w:ascii="Times New Roman" w:hAnsi="Times New Roman" w:cs="Times New Roman"/>
                <w:sz w:val="24"/>
                <w:szCs w:val="24"/>
                <w:lang w:val="uk-UA"/>
              </w:rPr>
              <w:t>обчислювало</w:t>
            </w:r>
            <w:r w:rsidRPr="00D40A82">
              <w:rPr>
                <w:rFonts w:ascii="Times New Roman" w:hAnsi="Times New Roman" w:cs="Times New Roman"/>
                <w:sz w:val="24"/>
                <w:szCs w:val="24"/>
                <w:lang w:val="uk-UA"/>
              </w:rPr>
              <w:t>ся на основі трьох останніх досліджень) і повинні</w:t>
            </w:r>
            <w:r w:rsidR="00714DBF" w:rsidRPr="00D40A82">
              <w:rPr>
                <w:rFonts w:ascii="Times New Roman" w:hAnsi="Times New Roman" w:cs="Times New Roman"/>
                <w:sz w:val="24"/>
                <w:szCs w:val="24"/>
                <w:lang w:val="uk-UA"/>
              </w:rPr>
              <w:t xml:space="preserve"> зберегти досягнений результат.</w:t>
            </w:r>
          </w:p>
          <w:p w:rsidR="00714DBF" w:rsidRPr="00D40A82" w:rsidRDefault="00F74D28" w:rsidP="00F93605">
            <w:pPr>
              <w:rPr>
                <w:rFonts w:ascii="Times New Roman" w:hAnsi="Times New Roman" w:cs="Times New Roman"/>
                <w:sz w:val="24"/>
                <w:szCs w:val="24"/>
                <w:lang w:val="uk-UA"/>
              </w:rPr>
            </w:pPr>
            <w:r>
              <w:rPr>
                <w:rFonts w:ascii="Times New Roman" w:hAnsi="Times New Roman" w:cs="Times New Roman"/>
                <w:sz w:val="24"/>
                <w:szCs w:val="24"/>
                <w:lang w:val="uk-UA"/>
              </w:rPr>
              <w:t>- ті, які досягли середнє для Польщі ± 0,5 (обчислювало</w:t>
            </w:r>
            <w:r w:rsidR="00714DBF" w:rsidRPr="00D40A82">
              <w:rPr>
                <w:rFonts w:ascii="Times New Roman" w:hAnsi="Times New Roman" w:cs="Times New Roman"/>
                <w:sz w:val="24"/>
                <w:szCs w:val="24"/>
                <w:lang w:val="uk-UA"/>
              </w:rPr>
              <w:t>ся на основі трьох останніх досліджень) і повинні покращити результат мінімально на 1 відсоток,</w:t>
            </w:r>
          </w:p>
          <w:p w:rsidR="00714DBF" w:rsidRPr="00D40A82" w:rsidRDefault="00F74D28" w:rsidP="00F93605">
            <w:pPr>
              <w:rPr>
                <w:rFonts w:ascii="Times New Roman" w:hAnsi="Times New Roman" w:cs="Times New Roman"/>
                <w:sz w:val="24"/>
                <w:szCs w:val="24"/>
                <w:lang w:val="uk-UA"/>
              </w:rPr>
            </w:pPr>
            <w:r>
              <w:rPr>
                <w:rFonts w:ascii="Times New Roman" w:hAnsi="Times New Roman" w:cs="Times New Roman"/>
                <w:sz w:val="24"/>
                <w:szCs w:val="24"/>
                <w:lang w:val="uk-UA"/>
              </w:rPr>
              <w:t>- т</w:t>
            </w:r>
            <w:r w:rsidR="00714DBF" w:rsidRPr="00D40A82">
              <w:rPr>
                <w:rFonts w:ascii="Times New Roman" w:hAnsi="Times New Roman" w:cs="Times New Roman"/>
                <w:sz w:val="24"/>
                <w:szCs w:val="24"/>
                <w:lang w:val="uk-UA"/>
              </w:rPr>
              <w:t>і, які опинилися нижче середнього для Польщі (обчис</w:t>
            </w:r>
            <w:r>
              <w:rPr>
                <w:rFonts w:ascii="Times New Roman" w:hAnsi="Times New Roman" w:cs="Times New Roman"/>
                <w:sz w:val="24"/>
                <w:szCs w:val="24"/>
                <w:lang w:val="uk-UA"/>
              </w:rPr>
              <w:t>лювало</w:t>
            </w:r>
            <w:r w:rsidR="00714DBF" w:rsidRPr="00D40A82">
              <w:rPr>
                <w:rFonts w:ascii="Times New Roman" w:hAnsi="Times New Roman" w:cs="Times New Roman"/>
                <w:sz w:val="24"/>
                <w:szCs w:val="24"/>
                <w:lang w:val="uk-UA"/>
              </w:rPr>
              <w:t>ся на основі трьох останніх досліджень) і повинні покращити результат мінімально на 2 відсотки.</w:t>
            </w:r>
          </w:p>
          <w:p w:rsidR="00714DBF" w:rsidRPr="00D40A82" w:rsidRDefault="00714DBF" w:rsidP="00F93605">
            <w:pPr>
              <w:rPr>
                <w:rFonts w:ascii="Times New Roman" w:hAnsi="Times New Roman" w:cs="Times New Roman"/>
                <w:sz w:val="24"/>
                <w:szCs w:val="24"/>
                <w:lang w:val="uk-UA"/>
              </w:rPr>
            </w:pPr>
          </w:p>
          <w:p w:rsidR="00714DBF" w:rsidRPr="00D40A82" w:rsidRDefault="00714DBF" w:rsidP="00F93605">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Дані до показника походять з питання: Як ви оцінюєте діяльність </w:t>
            </w:r>
            <w:r w:rsidR="00B328E2" w:rsidRPr="00D40A82">
              <w:rPr>
                <w:rFonts w:ascii="Times New Roman" w:hAnsi="Times New Roman" w:cs="Times New Roman"/>
                <w:sz w:val="24"/>
                <w:szCs w:val="24"/>
                <w:lang w:val="uk-UA"/>
              </w:rPr>
              <w:t>наступних органів/структур, спрямовану на забезпечення безпеки дорожнього руху? Це питання складається з кількох пунктів, де респонденти оцінюють кілька об'єктів, пов'язаних із забезпеченням безпеки дорожнього руху. На потреби розрахунку показника істотним є відсоток відповідей «радше добре» і «дуже добре» оцінки поліції.</w:t>
            </w:r>
          </w:p>
          <w:p w:rsidR="007E7673" w:rsidRPr="00D40A82" w:rsidRDefault="00F9360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     </w:t>
            </w:r>
          </w:p>
        </w:tc>
      </w:tr>
      <w:tr w:rsidR="00D25357" w:rsidRPr="00D40A82" w:rsidTr="002D2E3B">
        <w:trPr>
          <w:trHeight w:val="1930"/>
        </w:trPr>
        <w:tc>
          <w:tcPr>
            <w:tcW w:w="3060" w:type="dxa"/>
          </w:tcPr>
          <w:p w:rsidR="00D25357" w:rsidRPr="00D40A82" w:rsidRDefault="00D25357"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 xml:space="preserve">2. </w:t>
            </w:r>
            <w:proofErr w:type="spellStart"/>
            <w:r w:rsidRPr="00D40A82">
              <w:rPr>
                <w:rFonts w:ascii="Times New Roman" w:hAnsi="Times New Roman" w:cs="Times New Roman"/>
                <w:sz w:val="24"/>
                <w:szCs w:val="24"/>
                <w:lang w:val="uk-UA"/>
              </w:rPr>
              <w:t>Aктивізація</w:t>
            </w:r>
            <w:proofErr w:type="spellEnd"/>
            <w:r w:rsidRPr="00D40A82">
              <w:rPr>
                <w:rFonts w:ascii="Times New Roman" w:hAnsi="Times New Roman" w:cs="Times New Roman"/>
                <w:sz w:val="24"/>
                <w:szCs w:val="24"/>
                <w:lang w:val="uk-UA"/>
              </w:rPr>
              <w:t xml:space="preserve"> дій, спрямованих на забезпечення безпеки незахищених уча</w:t>
            </w:r>
            <w:r w:rsidR="00716643" w:rsidRPr="00D40A82">
              <w:rPr>
                <w:rFonts w:ascii="Times New Roman" w:hAnsi="Times New Roman" w:cs="Times New Roman"/>
                <w:sz w:val="24"/>
                <w:szCs w:val="24"/>
                <w:lang w:val="uk-UA"/>
              </w:rPr>
              <w:t>сників руху, особливо пішоходів</w:t>
            </w:r>
          </w:p>
        </w:tc>
        <w:tc>
          <w:tcPr>
            <w:tcW w:w="4320" w:type="dxa"/>
          </w:tcPr>
          <w:p w:rsidR="00D25357" w:rsidRPr="00D40A82" w:rsidRDefault="00D25357" w:rsidP="00B46684">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Показник номер 9:</w:t>
            </w:r>
          </w:p>
          <w:p w:rsidR="00D25357" w:rsidRPr="00D40A82" w:rsidRDefault="00D25357" w:rsidP="00D25357">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Відсоток </w:t>
            </w:r>
            <w:proofErr w:type="spellStart"/>
            <w:r w:rsidRPr="00D40A82">
              <w:rPr>
                <w:rFonts w:ascii="Times New Roman" w:hAnsi="Times New Roman" w:cs="Times New Roman"/>
                <w:sz w:val="24"/>
                <w:szCs w:val="24"/>
                <w:lang w:val="uk-UA"/>
              </w:rPr>
              <w:t>ДТП</w:t>
            </w:r>
            <w:proofErr w:type="spellEnd"/>
            <w:r w:rsidRPr="00D40A82">
              <w:rPr>
                <w:rFonts w:ascii="Times New Roman" w:hAnsi="Times New Roman" w:cs="Times New Roman"/>
                <w:sz w:val="24"/>
                <w:szCs w:val="24"/>
                <w:lang w:val="uk-UA"/>
              </w:rPr>
              <w:t>, спричинених пішоходами, і ефективність правових заходів, застосованих до тих учасників дорожнього руху</w:t>
            </w:r>
          </w:p>
          <w:p w:rsidR="00D25357" w:rsidRPr="00D40A82" w:rsidRDefault="00D25357" w:rsidP="00D25357">
            <w:pPr>
              <w:rPr>
                <w:rFonts w:ascii="Times New Roman" w:hAnsi="Times New Roman" w:cs="Times New Roman"/>
                <w:sz w:val="24"/>
                <w:szCs w:val="24"/>
                <w:lang w:val="uk-UA"/>
              </w:rPr>
            </w:pPr>
          </w:p>
          <w:p w:rsidR="00D25357" w:rsidRPr="00D40A82" w:rsidRDefault="00D25357" w:rsidP="00D25357">
            <w:pPr>
              <w:rPr>
                <w:rFonts w:ascii="Times New Roman" w:hAnsi="Times New Roman" w:cs="Times New Roman"/>
                <w:sz w:val="24"/>
                <w:szCs w:val="24"/>
                <w:lang w:val="uk-UA"/>
              </w:rPr>
            </w:pPr>
          </w:p>
          <w:p w:rsidR="00D25357" w:rsidRPr="00D40A82" w:rsidRDefault="00D25357" w:rsidP="00D25357">
            <w:pPr>
              <w:rPr>
                <w:rFonts w:ascii="Times New Roman" w:hAnsi="Times New Roman" w:cs="Times New Roman"/>
                <w:sz w:val="24"/>
                <w:szCs w:val="24"/>
                <w:lang w:val="uk-UA"/>
              </w:rPr>
            </w:pPr>
          </w:p>
        </w:tc>
        <w:tc>
          <w:tcPr>
            <w:tcW w:w="6570" w:type="dxa"/>
          </w:tcPr>
          <w:p w:rsidR="00D25357" w:rsidRPr="00D40A82" w:rsidRDefault="00B328E2" w:rsidP="006D4939">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Відсоток </w:t>
            </w:r>
            <w:proofErr w:type="spellStart"/>
            <w:r w:rsidRPr="00D40A82">
              <w:rPr>
                <w:rFonts w:ascii="Times New Roman" w:hAnsi="Times New Roman" w:cs="Times New Roman"/>
                <w:sz w:val="24"/>
                <w:szCs w:val="24"/>
                <w:lang w:val="uk-UA"/>
              </w:rPr>
              <w:t>ДТП</w:t>
            </w:r>
            <w:proofErr w:type="spellEnd"/>
            <w:r w:rsidRPr="00D40A82">
              <w:rPr>
                <w:rFonts w:ascii="Times New Roman" w:hAnsi="Times New Roman" w:cs="Times New Roman"/>
                <w:sz w:val="24"/>
                <w:szCs w:val="24"/>
                <w:lang w:val="uk-UA"/>
              </w:rPr>
              <w:t>, спричинених пішоходами обчислюється на основі даних з бази Система Обліку Зіткнень і Аварій (</w:t>
            </w:r>
            <w:proofErr w:type="spellStart"/>
            <w:r w:rsidRPr="00D40A82">
              <w:rPr>
                <w:rFonts w:ascii="Times New Roman" w:hAnsi="Times New Roman" w:cs="Times New Roman"/>
                <w:sz w:val="24"/>
                <w:szCs w:val="24"/>
                <w:lang w:val="uk-UA"/>
              </w:rPr>
              <w:t>SEWiK</w:t>
            </w:r>
            <w:proofErr w:type="spellEnd"/>
            <w:r w:rsidRPr="00D40A82">
              <w:rPr>
                <w:rFonts w:ascii="Times New Roman" w:hAnsi="Times New Roman" w:cs="Times New Roman"/>
                <w:sz w:val="24"/>
                <w:szCs w:val="24"/>
                <w:lang w:val="uk-UA"/>
              </w:rPr>
              <w:t xml:space="preserve">) (дані за 2013 р.) </w:t>
            </w:r>
            <w:r w:rsidR="006D4939" w:rsidRPr="00D40A82">
              <w:rPr>
                <w:rFonts w:ascii="Times New Roman" w:hAnsi="Times New Roman" w:cs="Times New Roman"/>
                <w:sz w:val="24"/>
                <w:szCs w:val="24"/>
                <w:lang w:val="uk-UA"/>
              </w:rPr>
              <w:t>по окремих областях. (Наприклад, у 2013 р.</w:t>
            </w:r>
            <w:r w:rsidR="00F74D28">
              <w:rPr>
                <w:rFonts w:ascii="Times New Roman" w:hAnsi="Times New Roman" w:cs="Times New Roman"/>
                <w:sz w:val="24"/>
                <w:szCs w:val="24"/>
                <w:lang w:val="uk-UA"/>
              </w:rPr>
              <w:t xml:space="preserve"> в Польщі</w:t>
            </w:r>
            <w:r w:rsidR="006D4939" w:rsidRPr="00D40A82">
              <w:rPr>
                <w:rFonts w:ascii="Times New Roman" w:hAnsi="Times New Roman" w:cs="Times New Roman"/>
                <w:sz w:val="24"/>
                <w:szCs w:val="24"/>
                <w:lang w:val="uk-UA"/>
              </w:rPr>
              <w:t xml:space="preserve"> – 8.8% аварій спричинили пішоходи).</w:t>
            </w:r>
          </w:p>
          <w:p w:rsidR="006D4939" w:rsidRPr="00D40A82" w:rsidRDefault="006D4939" w:rsidP="006D4939">
            <w:pPr>
              <w:rPr>
                <w:rFonts w:ascii="Times New Roman" w:hAnsi="Times New Roman" w:cs="Times New Roman"/>
                <w:sz w:val="24"/>
                <w:szCs w:val="24"/>
                <w:lang w:val="uk-UA"/>
              </w:rPr>
            </w:pPr>
          </w:p>
          <w:p w:rsidR="006D4939" w:rsidRPr="00D40A82" w:rsidRDefault="00820203" w:rsidP="006D4939">
            <w:pPr>
              <w:rPr>
                <w:rFonts w:ascii="Times New Roman" w:hAnsi="Times New Roman" w:cs="Times New Roman"/>
                <w:sz w:val="24"/>
                <w:szCs w:val="24"/>
                <w:lang w:val="uk-UA"/>
              </w:rPr>
            </w:pPr>
            <w:r w:rsidRPr="00D40A82">
              <w:rPr>
                <w:rFonts w:ascii="Times New Roman" w:hAnsi="Times New Roman" w:cs="Times New Roman"/>
                <w:sz w:val="24"/>
                <w:szCs w:val="24"/>
                <w:lang w:val="uk-UA"/>
              </w:rPr>
              <w:t>Е</w:t>
            </w:r>
            <w:r w:rsidR="006D4939" w:rsidRPr="00D40A82">
              <w:rPr>
                <w:rFonts w:ascii="Times New Roman" w:hAnsi="Times New Roman" w:cs="Times New Roman"/>
                <w:sz w:val="24"/>
                <w:szCs w:val="24"/>
                <w:lang w:val="uk-UA"/>
              </w:rPr>
              <w:t>фективність використаних юридичних засобів у відношенні до тих учасників дорожнього руху обчислюється на базі статистичної картки дій поліцейського дорожнього руху (</w:t>
            </w:r>
            <w:proofErr w:type="spellStart"/>
            <w:r w:rsidR="006D4939" w:rsidRPr="00D40A82">
              <w:rPr>
                <w:rFonts w:ascii="Times New Roman" w:hAnsi="Times New Roman" w:cs="Times New Roman"/>
                <w:sz w:val="24"/>
                <w:szCs w:val="24"/>
                <w:lang w:val="uk-UA"/>
              </w:rPr>
              <w:t>SESPOL</w:t>
            </w:r>
            <w:proofErr w:type="spellEnd"/>
            <w:r w:rsidR="006D4939" w:rsidRPr="00D40A82">
              <w:rPr>
                <w:rFonts w:ascii="Times New Roman" w:hAnsi="Times New Roman" w:cs="Times New Roman"/>
                <w:sz w:val="24"/>
                <w:szCs w:val="24"/>
                <w:lang w:val="uk-UA"/>
              </w:rPr>
              <w:t>) – відношення юридичних засобів (</w:t>
            </w:r>
            <w:r w:rsidR="00F65CBD" w:rsidRPr="00D40A82">
              <w:rPr>
                <w:rFonts w:ascii="Times New Roman" w:hAnsi="Times New Roman" w:cs="Times New Roman"/>
                <w:sz w:val="24"/>
                <w:szCs w:val="24"/>
                <w:lang w:val="uk-UA"/>
              </w:rPr>
              <w:t>штрафи, попередження, звернення в суд), використаних щодо пішоходів та п'яних пішоходів, до юридичних засобів, використаних загалом до всіх учасників дорожнього руху.</w:t>
            </w:r>
          </w:p>
          <w:p w:rsidR="00F65CBD" w:rsidRPr="00D40A82" w:rsidRDefault="00F65CBD" w:rsidP="005C627D">
            <w:pPr>
              <w:rPr>
                <w:rFonts w:ascii="Times New Roman" w:hAnsi="Times New Roman" w:cs="Times New Roman"/>
                <w:sz w:val="24"/>
                <w:szCs w:val="24"/>
                <w:lang w:val="uk-UA"/>
              </w:rPr>
            </w:pPr>
            <w:r w:rsidRPr="00D40A82">
              <w:rPr>
                <w:rFonts w:ascii="Times New Roman" w:hAnsi="Times New Roman" w:cs="Times New Roman"/>
                <w:sz w:val="24"/>
                <w:szCs w:val="24"/>
                <w:lang w:val="uk-UA"/>
              </w:rPr>
              <w:t>(наприклад, юридичні засоби (штрафи, попередження, звернення в суд), використані в 2013 р.</w:t>
            </w:r>
            <w:r w:rsidR="003A2936" w:rsidRPr="00D40A82">
              <w:rPr>
                <w:rFonts w:ascii="Times New Roman" w:hAnsi="Times New Roman" w:cs="Times New Roman"/>
                <w:sz w:val="24"/>
                <w:szCs w:val="24"/>
                <w:lang w:val="uk-UA"/>
              </w:rPr>
              <w:t>,</w:t>
            </w:r>
            <w:r w:rsidRPr="00D40A82">
              <w:rPr>
                <w:rFonts w:ascii="Times New Roman" w:hAnsi="Times New Roman" w:cs="Times New Roman"/>
                <w:sz w:val="24"/>
                <w:szCs w:val="24"/>
                <w:lang w:val="uk-UA"/>
              </w:rPr>
              <w:t xml:space="preserve"> становили 11,7% - </w:t>
            </w:r>
            <w:r w:rsidR="009B5F46" w:rsidRPr="00D40A82">
              <w:rPr>
                <w:rFonts w:ascii="Times New Roman" w:hAnsi="Times New Roman" w:cs="Times New Roman"/>
                <w:sz w:val="24"/>
                <w:szCs w:val="24"/>
                <w:lang w:val="uk-UA"/>
              </w:rPr>
              <w:lastRenderedPageBreak/>
              <w:t>/відношення кількості штрафів, попереджень, звернень у суд</w:t>
            </w:r>
            <w:r w:rsidR="005C627D" w:rsidRPr="00D40A82">
              <w:rPr>
                <w:rFonts w:ascii="Times New Roman" w:hAnsi="Times New Roman" w:cs="Times New Roman"/>
                <w:sz w:val="24"/>
                <w:szCs w:val="24"/>
                <w:lang w:val="uk-UA"/>
              </w:rPr>
              <w:t>, використаних до</w:t>
            </w:r>
            <w:r w:rsidR="009B5F46" w:rsidRPr="00D40A82">
              <w:rPr>
                <w:rFonts w:ascii="Times New Roman" w:hAnsi="Times New Roman" w:cs="Times New Roman"/>
                <w:sz w:val="24"/>
                <w:szCs w:val="24"/>
                <w:lang w:val="uk-UA"/>
              </w:rPr>
              <w:t xml:space="preserve"> пішоходів та п'яних</w:t>
            </w:r>
            <w:r w:rsidR="003A2936" w:rsidRPr="00D40A82">
              <w:rPr>
                <w:rFonts w:ascii="Times New Roman" w:hAnsi="Times New Roman" w:cs="Times New Roman"/>
                <w:sz w:val="24"/>
                <w:szCs w:val="24"/>
                <w:lang w:val="uk-UA"/>
              </w:rPr>
              <w:t xml:space="preserve"> пішоходів</w:t>
            </w:r>
            <w:r w:rsidR="005C627D" w:rsidRPr="00D40A82">
              <w:rPr>
                <w:rFonts w:ascii="Times New Roman" w:hAnsi="Times New Roman" w:cs="Times New Roman"/>
                <w:sz w:val="24"/>
                <w:szCs w:val="24"/>
                <w:lang w:val="uk-UA"/>
              </w:rPr>
              <w:t>, до юридичних засобів, використаних загалом до всіх учасників дорожнього руху/.</w:t>
            </w:r>
          </w:p>
          <w:p w:rsidR="005C627D" w:rsidRPr="00D40A82" w:rsidRDefault="005C627D" w:rsidP="005C627D">
            <w:pPr>
              <w:rPr>
                <w:rFonts w:ascii="Times New Roman" w:hAnsi="Times New Roman" w:cs="Times New Roman"/>
                <w:sz w:val="24"/>
                <w:szCs w:val="24"/>
                <w:lang w:val="uk-UA"/>
              </w:rPr>
            </w:pPr>
          </w:p>
          <w:p w:rsidR="005C627D" w:rsidRPr="00D40A82" w:rsidRDefault="005C627D" w:rsidP="003A302D">
            <w:pPr>
              <w:rPr>
                <w:rFonts w:ascii="Times New Roman" w:hAnsi="Times New Roman" w:cs="Times New Roman"/>
                <w:sz w:val="24"/>
                <w:szCs w:val="24"/>
                <w:lang w:val="uk-UA"/>
              </w:rPr>
            </w:pPr>
            <w:r w:rsidRPr="00D40A82">
              <w:rPr>
                <w:rFonts w:ascii="Times New Roman" w:hAnsi="Times New Roman" w:cs="Times New Roman"/>
                <w:sz w:val="24"/>
                <w:szCs w:val="24"/>
                <w:lang w:val="uk-UA"/>
              </w:rPr>
              <w:t>Середнє значення показника у 2014 р.</w:t>
            </w:r>
            <w:r w:rsidR="003A302D" w:rsidRPr="00D40A82">
              <w:rPr>
                <w:rFonts w:ascii="Times New Roman" w:hAnsi="Times New Roman" w:cs="Times New Roman"/>
                <w:sz w:val="24"/>
                <w:szCs w:val="24"/>
                <w:lang w:val="uk-UA"/>
              </w:rPr>
              <w:t>=</w:t>
            </w:r>
            <w:r w:rsidRPr="00D40A82">
              <w:rPr>
                <w:rFonts w:ascii="Times New Roman" w:hAnsi="Times New Roman" w:cs="Times New Roman"/>
                <w:sz w:val="24"/>
                <w:szCs w:val="24"/>
                <w:lang w:val="uk-UA"/>
              </w:rPr>
              <w:t xml:space="preserve"> належна пропорція між відсотком аварій та відсотком використаних засо</w:t>
            </w:r>
            <w:r w:rsidR="003A302D" w:rsidRPr="00D40A82">
              <w:rPr>
                <w:rFonts w:ascii="Times New Roman" w:hAnsi="Times New Roman" w:cs="Times New Roman"/>
                <w:sz w:val="24"/>
                <w:szCs w:val="24"/>
                <w:lang w:val="uk-UA"/>
              </w:rPr>
              <w:t>бів на рівні реагування не нижчо</w:t>
            </w:r>
            <w:r w:rsidRPr="00D40A82">
              <w:rPr>
                <w:rFonts w:ascii="Times New Roman" w:hAnsi="Times New Roman" w:cs="Times New Roman"/>
                <w:sz w:val="24"/>
                <w:szCs w:val="24"/>
                <w:lang w:val="uk-UA"/>
              </w:rPr>
              <w:t>м</w:t>
            </w:r>
            <w:r w:rsidR="003A302D" w:rsidRPr="00D40A82">
              <w:rPr>
                <w:rFonts w:ascii="Times New Roman" w:hAnsi="Times New Roman" w:cs="Times New Roman"/>
                <w:sz w:val="24"/>
                <w:szCs w:val="24"/>
                <w:lang w:val="uk-UA"/>
              </w:rPr>
              <w:t>у</w:t>
            </w:r>
            <w:r w:rsidRPr="00D40A82">
              <w:rPr>
                <w:rFonts w:ascii="Times New Roman" w:hAnsi="Times New Roman" w:cs="Times New Roman"/>
                <w:sz w:val="24"/>
                <w:szCs w:val="24"/>
                <w:lang w:val="uk-UA"/>
              </w:rPr>
              <w:t xml:space="preserve">, ніж </w:t>
            </w:r>
            <w:r w:rsidR="003A302D" w:rsidRPr="00D40A82">
              <w:rPr>
                <w:rFonts w:ascii="Times New Roman" w:hAnsi="Times New Roman" w:cs="Times New Roman"/>
                <w:sz w:val="24"/>
                <w:szCs w:val="24"/>
                <w:lang w:val="uk-UA"/>
              </w:rPr>
              <w:t>значення, що виникає з відсотка аварій для даної групи, а у випадку областей з на</w:t>
            </w:r>
            <w:r w:rsidR="00820203" w:rsidRPr="00D40A82">
              <w:rPr>
                <w:rFonts w:ascii="Times New Roman" w:hAnsi="Times New Roman" w:cs="Times New Roman"/>
                <w:sz w:val="24"/>
                <w:szCs w:val="24"/>
                <w:lang w:val="uk-UA"/>
              </w:rPr>
              <w:t>й</w:t>
            </w:r>
            <w:r w:rsidR="003A302D" w:rsidRPr="00D40A82">
              <w:rPr>
                <w:rFonts w:ascii="Times New Roman" w:hAnsi="Times New Roman" w:cs="Times New Roman"/>
                <w:sz w:val="24"/>
                <w:szCs w:val="24"/>
                <w:lang w:val="uk-UA"/>
              </w:rPr>
              <w:t>вищою кількістю аварій з участю пішоходів – вартість реагування на порушення пішоходів повинна бути принаймні 3% вища, ніж вартість відсотка ава</w:t>
            </w:r>
            <w:r w:rsidR="00820203" w:rsidRPr="00D40A82">
              <w:rPr>
                <w:rFonts w:ascii="Times New Roman" w:hAnsi="Times New Roman" w:cs="Times New Roman"/>
                <w:sz w:val="24"/>
                <w:szCs w:val="24"/>
                <w:lang w:val="uk-UA"/>
              </w:rPr>
              <w:t>рій з вини пішо</w:t>
            </w:r>
            <w:r w:rsidR="003A302D" w:rsidRPr="00D40A82">
              <w:rPr>
                <w:rFonts w:ascii="Times New Roman" w:hAnsi="Times New Roman" w:cs="Times New Roman"/>
                <w:sz w:val="24"/>
                <w:szCs w:val="24"/>
                <w:lang w:val="uk-UA"/>
              </w:rPr>
              <w:t xml:space="preserve">ходів. (Обласне Управління Поліції у м. </w:t>
            </w:r>
            <w:proofErr w:type="spellStart"/>
            <w:r w:rsidR="003A302D" w:rsidRPr="00D40A82">
              <w:rPr>
                <w:rFonts w:ascii="Times New Roman" w:hAnsi="Times New Roman" w:cs="Times New Roman"/>
                <w:sz w:val="24"/>
                <w:szCs w:val="24"/>
                <w:lang w:val="uk-UA"/>
              </w:rPr>
              <w:t>Радом</w:t>
            </w:r>
            <w:proofErr w:type="spellEnd"/>
            <w:r w:rsidR="003A302D" w:rsidRPr="00D40A82">
              <w:rPr>
                <w:rFonts w:ascii="Times New Roman" w:hAnsi="Times New Roman" w:cs="Times New Roman"/>
                <w:sz w:val="24"/>
                <w:szCs w:val="24"/>
                <w:lang w:val="uk-UA"/>
              </w:rPr>
              <w:t>, Обласне Управління Поліції у м. Лодзь, Обласне Управління Поліції у м. Катовіце, Обласне Управління Поліції у м. Краків, Обласне Управління Поліції у м. Познань, Столичне Управління Поліції).</w:t>
            </w:r>
          </w:p>
          <w:p w:rsidR="003A302D" w:rsidRPr="00D40A82" w:rsidRDefault="003A302D" w:rsidP="003A302D">
            <w:pPr>
              <w:rPr>
                <w:rFonts w:ascii="Times New Roman" w:hAnsi="Times New Roman" w:cs="Times New Roman"/>
                <w:sz w:val="24"/>
                <w:szCs w:val="24"/>
                <w:lang w:val="uk-UA"/>
              </w:rPr>
            </w:pPr>
          </w:p>
          <w:p w:rsidR="003A302D" w:rsidRPr="00D40A82" w:rsidRDefault="003A302D" w:rsidP="003A302D">
            <w:pPr>
              <w:rPr>
                <w:rFonts w:ascii="Times New Roman" w:hAnsi="Times New Roman" w:cs="Times New Roman"/>
                <w:sz w:val="24"/>
                <w:szCs w:val="24"/>
                <w:lang w:val="uk-UA"/>
              </w:rPr>
            </w:pPr>
            <w:r w:rsidRPr="00D40A82">
              <w:rPr>
                <w:rFonts w:ascii="Times New Roman" w:hAnsi="Times New Roman" w:cs="Times New Roman"/>
                <w:sz w:val="24"/>
                <w:szCs w:val="24"/>
                <w:lang w:val="uk-UA"/>
              </w:rPr>
              <w:t>Середнє значення обчислюється за весь рік (на 10 лютого) і підлягає моніторингу після І-го півріччя (на 10 серпня).</w:t>
            </w:r>
          </w:p>
        </w:tc>
      </w:tr>
      <w:tr w:rsidR="00D25357" w:rsidRPr="00D40A82" w:rsidTr="002D2E3B">
        <w:trPr>
          <w:trHeight w:val="1930"/>
        </w:trPr>
        <w:tc>
          <w:tcPr>
            <w:tcW w:w="3060" w:type="dxa"/>
          </w:tcPr>
          <w:p w:rsidR="00D25357" w:rsidRPr="00D40A82" w:rsidRDefault="00D25357" w:rsidP="00D25357">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3. Зміцнення співпраці з неполіційними об'єктами для підв</w:t>
            </w:r>
            <w:r w:rsidR="00716643" w:rsidRPr="00D40A82">
              <w:rPr>
                <w:rFonts w:ascii="Times New Roman" w:hAnsi="Times New Roman" w:cs="Times New Roman"/>
                <w:sz w:val="24"/>
                <w:szCs w:val="24"/>
                <w:lang w:val="uk-UA"/>
              </w:rPr>
              <w:t>ищення рівня безпеки на дорогах</w:t>
            </w:r>
          </w:p>
        </w:tc>
        <w:tc>
          <w:tcPr>
            <w:tcW w:w="4320" w:type="dxa"/>
          </w:tcPr>
          <w:p w:rsidR="00D25357" w:rsidRPr="00D40A82" w:rsidRDefault="00D25357" w:rsidP="00D25357">
            <w:pPr>
              <w:rPr>
                <w:rFonts w:ascii="Times New Roman" w:hAnsi="Times New Roman" w:cs="Times New Roman"/>
                <w:sz w:val="24"/>
                <w:szCs w:val="24"/>
                <w:lang w:val="uk-UA"/>
              </w:rPr>
            </w:pPr>
            <w:r w:rsidRPr="00D40A82">
              <w:rPr>
                <w:rFonts w:ascii="Times New Roman" w:hAnsi="Times New Roman" w:cs="Times New Roman"/>
                <w:sz w:val="24"/>
                <w:szCs w:val="24"/>
                <w:lang w:val="uk-UA"/>
              </w:rPr>
              <w:t>Показник, що підлягає моніторингу:</w:t>
            </w:r>
          </w:p>
          <w:p w:rsidR="00D25357" w:rsidRPr="00D40A82" w:rsidRDefault="00D25357" w:rsidP="00D25357">
            <w:pPr>
              <w:rPr>
                <w:rFonts w:ascii="Times New Roman" w:hAnsi="Times New Roman" w:cs="Times New Roman"/>
                <w:sz w:val="24"/>
                <w:szCs w:val="24"/>
                <w:lang w:val="uk-UA"/>
              </w:rPr>
            </w:pPr>
          </w:p>
          <w:p w:rsidR="00D25357" w:rsidRPr="00D40A82" w:rsidRDefault="00D25357" w:rsidP="00D25357">
            <w:pPr>
              <w:rPr>
                <w:rFonts w:ascii="Times New Roman" w:hAnsi="Times New Roman" w:cs="Times New Roman"/>
                <w:sz w:val="24"/>
                <w:szCs w:val="24"/>
                <w:lang w:val="uk-UA"/>
              </w:rPr>
            </w:pPr>
            <w:r w:rsidRPr="00D40A82">
              <w:rPr>
                <w:rFonts w:ascii="Times New Roman" w:hAnsi="Times New Roman" w:cs="Times New Roman"/>
                <w:sz w:val="24"/>
                <w:szCs w:val="24"/>
                <w:lang w:val="uk-UA"/>
              </w:rPr>
              <w:t>Оцінка співпраці з неполіційними об'єктами</w:t>
            </w:r>
          </w:p>
          <w:p w:rsidR="00716643" w:rsidRPr="00D40A82" w:rsidRDefault="00716643" w:rsidP="00D25357">
            <w:pPr>
              <w:rPr>
                <w:rFonts w:ascii="Times New Roman" w:hAnsi="Times New Roman" w:cs="Times New Roman"/>
                <w:sz w:val="24"/>
                <w:szCs w:val="24"/>
                <w:lang w:val="uk-UA"/>
              </w:rPr>
            </w:pPr>
          </w:p>
          <w:p w:rsidR="00716643" w:rsidRPr="00D40A82" w:rsidRDefault="00716643" w:rsidP="00D25357">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716643" w:rsidRPr="00D40A82" w:rsidRDefault="00716643" w:rsidP="00D25357">
            <w:pPr>
              <w:rPr>
                <w:rFonts w:ascii="Times New Roman" w:hAnsi="Times New Roman" w:cs="Times New Roman"/>
                <w:b/>
                <w:sz w:val="24"/>
                <w:szCs w:val="24"/>
                <w:lang w:val="uk-UA"/>
              </w:rPr>
            </w:pPr>
            <w:r w:rsidRPr="00D40A82">
              <w:rPr>
                <w:rFonts w:ascii="Times New Roman" w:hAnsi="Times New Roman" w:cs="Times New Roman"/>
                <w:sz w:val="24"/>
                <w:szCs w:val="24"/>
                <w:lang w:val="uk-UA"/>
              </w:rPr>
              <w:t>БЮРО ГРОМАДСЬКОЇ БЕЗПЕКИ І ДОРОЖНЬОГО РУХУ</w:t>
            </w:r>
          </w:p>
        </w:tc>
        <w:tc>
          <w:tcPr>
            <w:tcW w:w="6570" w:type="dxa"/>
          </w:tcPr>
          <w:p w:rsidR="00D25357" w:rsidRPr="00D40A82" w:rsidRDefault="00716643" w:rsidP="00716643">
            <w:pPr>
              <w:rPr>
                <w:rFonts w:ascii="Times New Roman" w:hAnsi="Times New Roman" w:cs="Times New Roman"/>
                <w:sz w:val="24"/>
                <w:szCs w:val="24"/>
                <w:lang w:val="uk-UA"/>
              </w:rPr>
            </w:pPr>
            <w:r w:rsidRPr="00D40A82">
              <w:rPr>
                <w:rFonts w:ascii="Times New Roman" w:hAnsi="Times New Roman" w:cs="Times New Roman"/>
                <w:sz w:val="24"/>
                <w:szCs w:val="24"/>
                <w:lang w:val="uk-UA"/>
              </w:rPr>
              <w:t>Стандартизований піврічний звіт, у якому будуть виокремлені ділянки, що підлягатимуть моніторингу</w:t>
            </w:r>
          </w:p>
        </w:tc>
      </w:tr>
    </w:tbl>
    <w:p w:rsidR="007E7673" w:rsidRPr="00D40A82" w:rsidRDefault="007E7673" w:rsidP="007F16EC">
      <w:pPr>
        <w:spacing w:after="0"/>
        <w:jc w:val="center"/>
        <w:rPr>
          <w:rFonts w:ascii="Times New Roman" w:hAnsi="Times New Roman" w:cs="Times New Roman"/>
          <w:sz w:val="24"/>
          <w:szCs w:val="24"/>
          <w:lang w:val="uk-UA"/>
        </w:rPr>
      </w:pPr>
    </w:p>
    <w:p w:rsidR="002D2E3B" w:rsidRPr="00D40A82" w:rsidRDefault="002D2E3B" w:rsidP="007F16EC">
      <w:pPr>
        <w:spacing w:after="0"/>
        <w:jc w:val="center"/>
        <w:rPr>
          <w:rFonts w:ascii="Times New Roman" w:hAnsi="Times New Roman" w:cs="Times New Roman"/>
          <w:sz w:val="24"/>
          <w:szCs w:val="24"/>
          <w:lang w:val="uk-UA"/>
        </w:rPr>
      </w:pPr>
    </w:p>
    <w:p w:rsidR="002D2E3B" w:rsidRPr="00D40A82" w:rsidRDefault="002D2E3B" w:rsidP="007F16EC">
      <w:pPr>
        <w:spacing w:after="0"/>
        <w:jc w:val="center"/>
        <w:rPr>
          <w:rFonts w:ascii="Times New Roman" w:hAnsi="Times New Roman" w:cs="Times New Roman"/>
          <w:sz w:val="24"/>
          <w:szCs w:val="24"/>
          <w:lang w:val="uk-UA"/>
        </w:rPr>
      </w:pPr>
    </w:p>
    <w:p w:rsidR="002D2E3B" w:rsidRPr="00D40A82" w:rsidRDefault="002D2E3B" w:rsidP="007F16EC">
      <w:pPr>
        <w:spacing w:after="0"/>
        <w:jc w:val="center"/>
        <w:rPr>
          <w:rFonts w:ascii="Times New Roman" w:hAnsi="Times New Roman" w:cs="Times New Roman"/>
          <w:sz w:val="24"/>
          <w:szCs w:val="24"/>
          <w:lang w:val="uk-UA"/>
        </w:rPr>
      </w:pPr>
    </w:p>
    <w:p w:rsidR="0079447C" w:rsidRPr="00D40A82" w:rsidRDefault="0079447C" w:rsidP="007F16EC">
      <w:pPr>
        <w:spacing w:after="0"/>
        <w:jc w:val="center"/>
        <w:rPr>
          <w:rFonts w:ascii="Times New Roman" w:hAnsi="Times New Roman" w:cs="Times New Roman"/>
          <w:sz w:val="24"/>
          <w:szCs w:val="24"/>
          <w:lang w:val="uk-UA"/>
        </w:rPr>
      </w:pPr>
    </w:p>
    <w:tbl>
      <w:tblPr>
        <w:tblStyle w:val="TableGrid"/>
        <w:tblW w:w="13950" w:type="dxa"/>
        <w:tblInd w:w="-455" w:type="dxa"/>
        <w:tblLook w:val="04A0" w:firstRow="1" w:lastRow="0" w:firstColumn="1" w:lastColumn="0" w:noHBand="0" w:noVBand="1"/>
      </w:tblPr>
      <w:tblGrid>
        <w:gridCol w:w="3060"/>
        <w:gridCol w:w="4320"/>
        <w:gridCol w:w="6570"/>
      </w:tblGrid>
      <w:tr w:rsidR="00A11EA5" w:rsidRPr="00D40A82" w:rsidTr="00B46684">
        <w:trPr>
          <w:trHeight w:val="377"/>
        </w:trPr>
        <w:tc>
          <w:tcPr>
            <w:tcW w:w="13950" w:type="dxa"/>
            <w:gridSpan w:val="3"/>
          </w:tcPr>
          <w:p w:rsidR="00A11EA5" w:rsidRPr="00D40A82" w:rsidRDefault="00A11EA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 xml:space="preserve">ПРІОРИТЕТ </w:t>
            </w:r>
            <w:proofErr w:type="spellStart"/>
            <w:r w:rsidRPr="00D40A82">
              <w:rPr>
                <w:rFonts w:ascii="Times New Roman" w:hAnsi="Times New Roman" w:cs="Times New Roman"/>
                <w:sz w:val="24"/>
                <w:szCs w:val="24"/>
                <w:lang w:val="uk-UA"/>
              </w:rPr>
              <w:t>ІІІ</w:t>
            </w:r>
            <w:proofErr w:type="spellEnd"/>
          </w:p>
          <w:p w:rsidR="00A11EA5" w:rsidRPr="00D40A82" w:rsidRDefault="00A22209" w:rsidP="00B46684">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Захист  інтересів громадян, підприємців і Державного казначейства шляхом ефективнішої боротьби з економічною злочинністю</w:t>
            </w:r>
          </w:p>
        </w:tc>
      </w:tr>
      <w:tr w:rsidR="00A11EA5" w:rsidRPr="00D40A82" w:rsidTr="002D2E3B">
        <w:trPr>
          <w:trHeight w:val="359"/>
        </w:trPr>
        <w:tc>
          <w:tcPr>
            <w:tcW w:w="3060" w:type="dxa"/>
            <w:vMerge w:val="restart"/>
          </w:tcPr>
          <w:p w:rsidR="00A11EA5" w:rsidRPr="00D40A82" w:rsidRDefault="00A11EA5" w:rsidP="00B46684">
            <w:pPr>
              <w:jc w:val="center"/>
              <w:rPr>
                <w:rFonts w:ascii="Times New Roman" w:hAnsi="Times New Roman" w:cs="Times New Roman"/>
                <w:sz w:val="24"/>
                <w:szCs w:val="24"/>
                <w:lang w:val="uk-UA"/>
              </w:rPr>
            </w:pPr>
          </w:p>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Завдання</w:t>
            </w:r>
          </w:p>
        </w:tc>
        <w:tc>
          <w:tcPr>
            <w:tcW w:w="10890" w:type="dxa"/>
            <w:gridSpan w:val="2"/>
          </w:tcPr>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Показник</w:t>
            </w:r>
          </w:p>
        </w:tc>
      </w:tr>
      <w:tr w:rsidR="00A11EA5" w:rsidRPr="00D40A82" w:rsidTr="002D2E3B">
        <w:trPr>
          <w:trHeight w:val="341"/>
        </w:trPr>
        <w:tc>
          <w:tcPr>
            <w:tcW w:w="3060" w:type="dxa"/>
            <w:vMerge/>
          </w:tcPr>
          <w:p w:rsidR="00A11EA5" w:rsidRPr="00D40A82" w:rsidRDefault="00A11EA5" w:rsidP="00B46684">
            <w:pPr>
              <w:jc w:val="center"/>
              <w:rPr>
                <w:rFonts w:ascii="Times New Roman" w:hAnsi="Times New Roman" w:cs="Times New Roman"/>
                <w:sz w:val="24"/>
                <w:szCs w:val="24"/>
                <w:lang w:val="uk-UA"/>
              </w:rPr>
            </w:pPr>
          </w:p>
        </w:tc>
        <w:tc>
          <w:tcPr>
            <w:tcW w:w="4320" w:type="dxa"/>
          </w:tcPr>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Назва</w:t>
            </w:r>
          </w:p>
        </w:tc>
        <w:tc>
          <w:tcPr>
            <w:tcW w:w="6570" w:type="dxa"/>
          </w:tcPr>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Спосіб обчислення</w:t>
            </w:r>
          </w:p>
        </w:tc>
      </w:tr>
      <w:tr w:rsidR="00A11EA5" w:rsidRPr="00D40A82" w:rsidTr="002D2E3B">
        <w:trPr>
          <w:trHeight w:val="1930"/>
        </w:trPr>
        <w:tc>
          <w:tcPr>
            <w:tcW w:w="3060" w:type="dxa"/>
          </w:tcPr>
          <w:p w:rsidR="00A11EA5" w:rsidRPr="00D40A82" w:rsidRDefault="00A11EA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1. </w:t>
            </w:r>
            <w:r w:rsidR="00820203" w:rsidRPr="00D40A82">
              <w:rPr>
                <w:rFonts w:ascii="Times New Roman" w:hAnsi="Times New Roman" w:cs="Times New Roman"/>
                <w:sz w:val="24"/>
                <w:szCs w:val="24"/>
                <w:lang w:val="uk-UA"/>
              </w:rPr>
              <w:t>Вживання заходів, скерованих на підвищення ефективності розкриття економічних злочинів, у тому числі скоєних у кіберпросторі, а також переслідування осіб, що їх скоїли.</w:t>
            </w: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tc>
        <w:tc>
          <w:tcPr>
            <w:tcW w:w="4320" w:type="dxa"/>
          </w:tcPr>
          <w:p w:rsidR="00A11EA5" w:rsidRPr="00D40A82" w:rsidRDefault="00A11EA5" w:rsidP="00B46684">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w:t>
            </w:r>
            <w:r w:rsidR="00820203" w:rsidRPr="00D40A82">
              <w:rPr>
                <w:rFonts w:ascii="Times New Roman" w:hAnsi="Times New Roman" w:cs="Times New Roman"/>
                <w:b/>
                <w:sz w:val="24"/>
                <w:szCs w:val="24"/>
                <w:lang w:val="uk-UA"/>
              </w:rPr>
              <w:t>казник номер 10:</w:t>
            </w:r>
          </w:p>
          <w:p w:rsidR="00820203" w:rsidRPr="00D40A82" w:rsidRDefault="00820203" w:rsidP="00B46684">
            <w:pPr>
              <w:rPr>
                <w:rFonts w:ascii="Times New Roman" w:hAnsi="Times New Roman" w:cs="Times New Roman"/>
                <w:b/>
                <w:sz w:val="24"/>
                <w:szCs w:val="24"/>
                <w:lang w:val="uk-UA"/>
              </w:rPr>
            </w:pPr>
          </w:p>
          <w:p w:rsidR="00820203" w:rsidRPr="00D40A82" w:rsidRDefault="000846DA"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Відсоток</w:t>
            </w:r>
            <w:r w:rsidR="00820203" w:rsidRPr="00D40A82">
              <w:rPr>
                <w:rFonts w:ascii="Times New Roman" w:hAnsi="Times New Roman" w:cs="Times New Roman"/>
                <w:sz w:val="24"/>
                <w:szCs w:val="24"/>
                <w:lang w:val="uk-UA"/>
              </w:rPr>
              <w:t xml:space="preserve"> службовців тих підрозділів, що займаються слідчо-оперативними діями по боротьбі з еконо</w:t>
            </w:r>
            <w:r w:rsidRPr="00D40A82">
              <w:rPr>
                <w:rFonts w:ascii="Times New Roman" w:hAnsi="Times New Roman" w:cs="Times New Roman"/>
                <w:sz w:val="24"/>
                <w:szCs w:val="24"/>
                <w:lang w:val="uk-UA"/>
              </w:rPr>
              <w:t>мічною злочинністю, виокремлена</w:t>
            </w:r>
            <w:r w:rsidR="00820203" w:rsidRPr="00D40A82">
              <w:rPr>
                <w:rFonts w:ascii="Times New Roman" w:hAnsi="Times New Roman" w:cs="Times New Roman"/>
                <w:sz w:val="24"/>
                <w:szCs w:val="24"/>
                <w:lang w:val="uk-UA"/>
              </w:rPr>
              <w:t xml:space="preserve"> із загальній кількості службовців, що працюють у відділі</w:t>
            </w:r>
          </w:p>
          <w:p w:rsidR="00EE539B" w:rsidRPr="00D40A82" w:rsidRDefault="00EE539B" w:rsidP="00B46684">
            <w:pPr>
              <w:rPr>
                <w:rFonts w:ascii="Times New Roman" w:hAnsi="Times New Roman" w:cs="Times New Roman"/>
                <w:sz w:val="24"/>
                <w:szCs w:val="24"/>
                <w:lang w:val="uk-UA"/>
              </w:rPr>
            </w:pPr>
          </w:p>
          <w:p w:rsidR="00EE539B" w:rsidRPr="00D40A82" w:rsidRDefault="00EE539B"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EE539B" w:rsidRPr="00D40A82" w:rsidRDefault="00EE539B"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БЮРО КРИМІНАЛЬНОЇ СЛУЖБИ ГОЛОВНОГО КОМЕНДАНТА ПОЛІЦІЇ</w:t>
            </w:r>
          </w:p>
          <w:p w:rsidR="00A11EA5" w:rsidRPr="00D40A82" w:rsidRDefault="00A11EA5" w:rsidP="00B46684">
            <w:pPr>
              <w:rPr>
                <w:rFonts w:ascii="Times New Roman" w:hAnsi="Times New Roman" w:cs="Times New Roman"/>
                <w:b/>
                <w:sz w:val="24"/>
                <w:szCs w:val="24"/>
                <w:lang w:val="uk-UA"/>
              </w:rPr>
            </w:pPr>
          </w:p>
          <w:p w:rsidR="00A11EA5" w:rsidRPr="00D40A82" w:rsidRDefault="00A11EA5" w:rsidP="00B46684">
            <w:pPr>
              <w:rPr>
                <w:rFonts w:ascii="Times New Roman" w:hAnsi="Times New Roman" w:cs="Times New Roman"/>
                <w:b/>
                <w:sz w:val="24"/>
                <w:szCs w:val="24"/>
                <w:lang w:val="uk-UA"/>
              </w:rPr>
            </w:pPr>
          </w:p>
          <w:p w:rsidR="00A11EA5" w:rsidRPr="00D40A82" w:rsidRDefault="00A11EA5" w:rsidP="00B46684">
            <w:pPr>
              <w:rPr>
                <w:rFonts w:ascii="Times New Roman" w:hAnsi="Times New Roman" w:cs="Times New Roman"/>
                <w:sz w:val="24"/>
                <w:szCs w:val="24"/>
                <w:lang w:val="uk-UA"/>
              </w:rPr>
            </w:pPr>
          </w:p>
        </w:tc>
        <w:tc>
          <w:tcPr>
            <w:tcW w:w="6570" w:type="dxa"/>
          </w:tcPr>
          <w:p w:rsidR="00A11EA5" w:rsidRPr="00D40A82" w:rsidRDefault="00DD0A76"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Значення показника обчислюватиметься окремо для кожного Обласного Управління Поліції/Столичного Управління Поліції згідно зі зразком:</w:t>
            </w:r>
          </w:p>
          <w:p w:rsidR="00DD0A76" w:rsidRPr="00D40A82" w:rsidRDefault="00DD0A76" w:rsidP="00B46684">
            <w:pPr>
              <w:rPr>
                <w:rFonts w:ascii="Times New Roman" w:hAnsi="Times New Roman" w:cs="Times New Roman"/>
                <w:sz w:val="24"/>
                <w:szCs w:val="24"/>
                <w:lang w:val="uk-UA"/>
              </w:rPr>
            </w:pPr>
          </w:p>
          <w:p w:rsidR="00DD0A76" w:rsidRPr="006F4653" w:rsidRDefault="002E7CF4" w:rsidP="00B46684">
            <w:pPr>
              <w:rPr>
                <w:rFonts w:ascii="Times New Roman" w:hAnsi="Times New Roman" w:cs="Times New Roman"/>
                <w:sz w:val="24"/>
                <w:szCs w:val="24"/>
                <w:lang w:val="ru-RU"/>
              </w:rPr>
            </w:pPr>
            <w:proofErr w:type="spellStart"/>
            <w:r w:rsidRPr="006F4653">
              <w:rPr>
                <w:rFonts w:ascii="Times New Roman" w:hAnsi="Times New Roman" w:cs="Times New Roman"/>
                <w:sz w:val="24"/>
                <w:szCs w:val="24"/>
                <w:lang w:val="uk-UA"/>
              </w:rPr>
              <w:t>К</w:t>
            </w:r>
            <w:r w:rsidR="00DD0A76" w:rsidRPr="006F4653">
              <w:rPr>
                <w:rFonts w:ascii="Times New Roman" w:hAnsi="Times New Roman" w:cs="Times New Roman"/>
                <w:sz w:val="24"/>
                <w:szCs w:val="24"/>
                <w:lang w:val="uk-UA"/>
              </w:rPr>
              <w:t>с</w:t>
            </w:r>
            <w:proofErr w:type="spellEnd"/>
            <w:r w:rsidR="006F4653" w:rsidRPr="006F4653">
              <w:rPr>
                <w:rFonts w:ascii="Times New Roman" w:hAnsi="Times New Roman" w:cs="Times New Roman"/>
                <w:sz w:val="24"/>
                <w:szCs w:val="24"/>
                <w:lang w:val="uk-UA"/>
              </w:rPr>
              <w:t xml:space="preserve"> </w:t>
            </w:r>
            <w:r w:rsidR="00DD0A76" w:rsidRPr="006F4653">
              <w:rPr>
                <w:rFonts w:ascii="Times New Roman" w:hAnsi="Times New Roman" w:cs="Times New Roman"/>
                <w:sz w:val="24"/>
                <w:szCs w:val="24"/>
                <w:lang w:val="uk-UA"/>
              </w:rPr>
              <w:t xml:space="preserve">= </w:t>
            </w:r>
            <w:proofErr w:type="spellStart"/>
            <w:r w:rsidR="006F4653" w:rsidRPr="006F4653">
              <w:rPr>
                <w:rFonts w:ascii="Times New Roman" w:hAnsi="Times New Roman" w:cs="Times New Roman"/>
                <w:sz w:val="24"/>
                <w:szCs w:val="24"/>
                <w:lang w:val="ru-RU"/>
              </w:rPr>
              <w:t>Кфез</w:t>
            </w:r>
            <w:proofErr w:type="spellEnd"/>
            <w:r w:rsidR="006F4653" w:rsidRPr="006F4653">
              <w:rPr>
                <w:rFonts w:ascii="Times New Roman" w:hAnsi="Times New Roman" w:cs="Times New Roman"/>
                <w:sz w:val="24"/>
                <w:szCs w:val="24"/>
                <w:lang w:val="ru-RU"/>
              </w:rPr>
              <w:t xml:space="preserve"> / </w:t>
            </w:r>
            <w:proofErr w:type="spellStart"/>
            <w:r w:rsidR="006F4653" w:rsidRPr="006F4653">
              <w:rPr>
                <w:rFonts w:ascii="Times New Roman" w:hAnsi="Times New Roman" w:cs="Times New Roman"/>
                <w:sz w:val="24"/>
                <w:szCs w:val="24"/>
                <w:lang w:val="ru-RU"/>
              </w:rPr>
              <w:t>Ксг</w:t>
            </w:r>
            <w:proofErr w:type="spellEnd"/>
            <w:r w:rsidR="006F4653" w:rsidRPr="006F4653">
              <w:rPr>
                <w:rFonts w:ascii="Times New Roman" w:hAnsi="Times New Roman" w:cs="Times New Roman"/>
                <w:sz w:val="24"/>
                <w:szCs w:val="24"/>
                <w:lang w:val="ru-RU"/>
              </w:rPr>
              <w:t xml:space="preserve"> х 100%</w:t>
            </w:r>
            <w:r w:rsidR="006F4653">
              <w:rPr>
                <w:rFonts w:ascii="Times New Roman" w:hAnsi="Times New Roman" w:cs="Times New Roman"/>
                <w:sz w:val="24"/>
                <w:szCs w:val="24"/>
                <w:lang w:val="ru-RU"/>
              </w:rPr>
              <w:t>,</w:t>
            </w:r>
          </w:p>
          <w:p w:rsidR="00DD0A76" w:rsidRPr="00D40A82" w:rsidRDefault="00DD0A76" w:rsidP="00B46684">
            <w:pPr>
              <w:rPr>
                <w:rFonts w:ascii="Times New Roman" w:hAnsi="Times New Roman" w:cs="Times New Roman"/>
                <w:sz w:val="24"/>
                <w:szCs w:val="24"/>
                <w:lang w:val="uk-UA"/>
              </w:rPr>
            </w:pPr>
          </w:p>
          <w:p w:rsidR="00A11EA5" w:rsidRPr="00D40A82" w:rsidRDefault="00DD0A76" w:rsidP="00DD0A76">
            <w:pPr>
              <w:rPr>
                <w:rFonts w:ascii="Times New Roman" w:hAnsi="Times New Roman" w:cs="Times New Roman"/>
                <w:sz w:val="24"/>
                <w:szCs w:val="24"/>
                <w:lang w:val="uk-UA"/>
              </w:rPr>
            </w:pPr>
            <w:r w:rsidRPr="00D40A82">
              <w:rPr>
                <w:rFonts w:ascii="Times New Roman" w:hAnsi="Times New Roman" w:cs="Times New Roman"/>
                <w:sz w:val="24"/>
                <w:szCs w:val="24"/>
                <w:lang w:val="uk-UA"/>
              </w:rPr>
              <w:t>у якому:</w:t>
            </w:r>
          </w:p>
          <w:p w:rsidR="00DD0A76" w:rsidRPr="00D40A82" w:rsidRDefault="002E7CF4" w:rsidP="002E7CF4">
            <w:pPr>
              <w:rPr>
                <w:rFonts w:ascii="Times New Roman" w:hAnsi="Times New Roman" w:cs="Times New Roman"/>
                <w:sz w:val="24"/>
                <w:szCs w:val="24"/>
                <w:lang w:val="uk-UA"/>
              </w:rPr>
            </w:pPr>
            <w:proofErr w:type="spellStart"/>
            <w:r w:rsidRPr="00D40A82">
              <w:rPr>
                <w:rFonts w:ascii="Times New Roman" w:hAnsi="Times New Roman" w:cs="Times New Roman"/>
                <w:sz w:val="24"/>
                <w:szCs w:val="24"/>
                <w:lang w:val="uk-UA"/>
              </w:rPr>
              <w:t>К</w:t>
            </w:r>
            <w:r w:rsidR="00DD0A76" w:rsidRPr="00D40A82">
              <w:rPr>
                <w:rFonts w:ascii="Times New Roman" w:hAnsi="Times New Roman" w:cs="Times New Roman"/>
                <w:sz w:val="24"/>
                <w:szCs w:val="24"/>
                <w:lang w:val="uk-UA"/>
              </w:rPr>
              <w:t>с</w:t>
            </w:r>
            <w:proofErr w:type="spellEnd"/>
            <w:r w:rsidR="00DD0A76" w:rsidRPr="00D40A82">
              <w:rPr>
                <w:rFonts w:ascii="Times New Roman" w:hAnsi="Times New Roman" w:cs="Times New Roman"/>
                <w:sz w:val="24"/>
                <w:szCs w:val="24"/>
                <w:lang w:val="uk-UA"/>
              </w:rPr>
              <w:t xml:space="preserve"> –</w:t>
            </w:r>
            <w:r w:rsidRPr="00D40A82">
              <w:rPr>
                <w:rFonts w:ascii="Times New Roman" w:hAnsi="Times New Roman" w:cs="Times New Roman"/>
                <w:sz w:val="24"/>
                <w:szCs w:val="24"/>
                <w:lang w:val="uk-UA"/>
              </w:rPr>
              <w:t xml:space="preserve"> кількість</w:t>
            </w:r>
            <w:r w:rsidR="00DD0A76" w:rsidRPr="00D40A82">
              <w:rPr>
                <w:rFonts w:ascii="Times New Roman" w:hAnsi="Times New Roman" w:cs="Times New Roman"/>
                <w:sz w:val="24"/>
                <w:szCs w:val="24"/>
                <w:lang w:val="uk-UA"/>
              </w:rPr>
              <w:t xml:space="preserve"> службовців, що займаються оперативно-слідчими діями у сфері боротьби з економічною злочинністю</w:t>
            </w:r>
            <w:r w:rsidRPr="00D40A82">
              <w:rPr>
                <w:rFonts w:ascii="Times New Roman" w:hAnsi="Times New Roman" w:cs="Times New Roman"/>
                <w:sz w:val="24"/>
                <w:szCs w:val="24"/>
                <w:lang w:val="uk-UA"/>
              </w:rPr>
              <w:t xml:space="preserve"> (середнє значення для кожного відділу ≥ 4%)</w:t>
            </w:r>
            <w:r w:rsidR="00DD0A76" w:rsidRPr="00D40A82">
              <w:rPr>
                <w:rFonts w:ascii="Times New Roman" w:hAnsi="Times New Roman" w:cs="Times New Roman"/>
                <w:sz w:val="24"/>
                <w:szCs w:val="24"/>
                <w:lang w:val="uk-UA"/>
              </w:rPr>
              <w:t xml:space="preserve"> </w:t>
            </w:r>
          </w:p>
          <w:p w:rsidR="002E7CF4" w:rsidRPr="00D40A82" w:rsidRDefault="002E7CF4" w:rsidP="002E7CF4">
            <w:pPr>
              <w:rPr>
                <w:rFonts w:ascii="Times New Roman" w:hAnsi="Times New Roman" w:cs="Times New Roman"/>
                <w:sz w:val="24"/>
                <w:szCs w:val="24"/>
                <w:lang w:val="uk-UA"/>
              </w:rPr>
            </w:pPr>
            <w:proofErr w:type="spellStart"/>
            <w:r w:rsidRPr="00D40A82">
              <w:rPr>
                <w:rFonts w:ascii="Times New Roman" w:hAnsi="Times New Roman" w:cs="Times New Roman"/>
                <w:sz w:val="24"/>
                <w:szCs w:val="24"/>
                <w:lang w:val="uk-UA"/>
              </w:rPr>
              <w:t>Кфез</w:t>
            </w:r>
            <w:proofErr w:type="spellEnd"/>
            <w:r w:rsidRPr="00D40A82">
              <w:rPr>
                <w:rFonts w:ascii="Times New Roman" w:hAnsi="Times New Roman" w:cs="Times New Roman"/>
                <w:sz w:val="24"/>
                <w:szCs w:val="24"/>
                <w:lang w:val="uk-UA"/>
              </w:rPr>
              <w:t xml:space="preserve"> – фактична кількість службовців організаційних відділів, що займаються оперативно-слідчими діями у сфері боротьби з економічною злочинністю,</w:t>
            </w:r>
          </w:p>
          <w:p w:rsidR="002E7CF4" w:rsidRPr="00D40A82" w:rsidRDefault="002E7CF4" w:rsidP="002E7CF4">
            <w:pPr>
              <w:rPr>
                <w:rFonts w:ascii="Times New Roman" w:hAnsi="Times New Roman" w:cs="Times New Roman"/>
                <w:sz w:val="24"/>
                <w:szCs w:val="24"/>
                <w:lang w:val="uk-UA"/>
              </w:rPr>
            </w:pPr>
            <w:proofErr w:type="spellStart"/>
            <w:r w:rsidRPr="00D40A82">
              <w:rPr>
                <w:rFonts w:ascii="Times New Roman" w:hAnsi="Times New Roman" w:cs="Times New Roman"/>
                <w:sz w:val="24"/>
                <w:szCs w:val="24"/>
                <w:lang w:val="uk-UA"/>
              </w:rPr>
              <w:t>Ксг</w:t>
            </w:r>
            <w:proofErr w:type="spellEnd"/>
            <w:r w:rsidRPr="00D40A82">
              <w:rPr>
                <w:rFonts w:ascii="Times New Roman" w:hAnsi="Times New Roman" w:cs="Times New Roman"/>
                <w:sz w:val="24"/>
                <w:szCs w:val="24"/>
                <w:lang w:val="uk-UA"/>
              </w:rPr>
              <w:t xml:space="preserve"> – загальна кількість службовців, що фактично працевлаштовані в гарнізоні (Обласного Управління Поліції/Столичного Управління Поліції).</w:t>
            </w:r>
          </w:p>
          <w:p w:rsidR="002E7CF4" w:rsidRPr="00D40A82" w:rsidRDefault="002E7CF4" w:rsidP="002E7CF4">
            <w:pPr>
              <w:rPr>
                <w:rFonts w:ascii="Times New Roman" w:hAnsi="Times New Roman" w:cs="Times New Roman"/>
                <w:sz w:val="24"/>
                <w:szCs w:val="24"/>
                <w:lang w:val="uk-UA"/>
              </w:rPr>
            </w:pPr>
          </w:p>
          <w:p w:rsidR="002E7CF4" w:rsidRPr="00D40A82" w:rsidRDefault="002E7CF4" w:rsidP="002E7CF4">
            <w:pPr>
              <w:rPr>
                <w:rFonts w:ascii="Times New Roman" w:hAnsi="Times New Roman" w:cs="Times New Roman"/>
                <w:i/>
                <w:sz w:val="24"/>
                <w:szCs w:val="24"/>
                <w:lang w:val="uk-UA"/>
              </w:rPr>
            </w:pPr>
            <w:r w:rsidRPr="00D40A82">
              <w:rPr>
                <w:rFonts w:ascii="Times New Roman" w:hAnsi="Times New Roman" w:cs="Times New Roman"/>
                <w:sz w:val="24"/>
                <w:szCs w:val="24"/>
                <w:lang w:val="uk-UA"/>
              </w:rPr>
              <w:t xml:space="preserve">Кількість поліцейських буде визначена на базі додаткової звітної інформації, відповідно до Постанови № 1147 Головного Коменданта Поліції від 22 вересня 2011 року </w:t>
            </w:r>
            <w:r w:rsidRPr="00D40A82">
              <w:rPr>
                <w:rFonts w:ascii="Times New Roman" w:hAnsi="Times New Roman" w:cs="Times New Roman"/>
                <w:i/>
                <w:sz w:val="24"/>
                <w:szCs w:val="24"/>
                <w:lang w:val="uk-UA"/>
              </w:rPr>
              <w:t>щодо стратегічного планування, звітності й оцінки роботи поліції.</w:t>
            </w:r>
          </w:p>
          <w:p w:rsidR="002E7CF4" w:rsidRPr="00D40A82" w:rsidRDefault="002E7CF4" w:rsidP="002E7CF4">
            <w:pPr>
              <w:rPr>
                <w:rFonts w:ascii="Times New Roman" w:hAnsi="Times New Roman" w:cs="Times New Roman"/>
                <w:i/>
                <w:sz w:val="24"/>
                <w:szCs w:val="24"/>
                <w:lang w:val="uk-UA"/>
              </w:rPr>
            </w:pPr>
          </w:p>
          <w:p w:rsidR="002E7CF4" w:rsidRPr="00D40A82" w:rsidRDefault="00C747DB" w:rsidP="002E7CF4">
            <w:pPr>
              <w:rPr>
                <w:rFonts w:ascii="Times New Roman" w:hAnsi="Times New Roman" w:cs="Times New Roman"/>
                <w:sz w:val="24"/>
                <w:szCs w:val="24"/>
                <w:lang w:val="uk-UA"/>
              </w:rPr>
            </w:pPr>
            <w:r w:rsidRPr="00D40A82">
              <w:rPr>
                <w:rFonts w:ascii="Times New Roman" w:hAnsi="Times New Roman" w:cs="Times New Roman"/>
                <w:sz w:val="24"/>
                <w:szCs w:val="24"/>
                <w:lang w:val="uk-UA"/>
              </w:rPr>
              <w:t>За період 2013 – 2015 пер</w:t>
            </w:r>
            <w:r w:rsidR="00F74D28">
              <w:rPr>
                <w:rFonts w:ascii="Times New Roman" w:hAnsi="Times New Roman" w:cs="Times New Roman"/>
                <w:sz w:val="24"/>
                <w:szCs w:val="24"/>
                <w:lang w:val="uk-UA"/>
              </w:rPr>
              <w:t>едбачається отримати значення ≥ </w:t>
            </w:r>
            <w:r w:rsidRPr="00D40A82">
              <w:rPr>
                <w:rFonts w:ascii="Times New Roman" w:hAnsi="Times New Roman" w:cs="Times New Roman"/>
                <w:sz w:val="24"/>
                <w:szCs w:val="24"/>
                <w:lang w:val="uk-UA"/>
              </w:rPr>
              <w:t>4%.</w:t>
            </w:r>
          </w:p>
        </w:tc>
      </w:tr>
      <w:tr w:rsidR="0006670E" w:rsidRPr="00D40A82" w:rsidTr="002D2E3B">
        <w:trPr>
          <w:trHeight w:val="1930"/>
        </w:trPr>
        <w:tc>
          <w:tcPr>
            <w:tcW w:w="3060" w:type="dxa"/>
          </w:tcPr>
          <w:p w:rsidR="0006670E" w:rsidRPr="00D40A82" w:rsidRDefault="0006670E" w:rsidP="00DC19FB">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 xml:space="preserve">2. Закріплення правильної практики щодо розкриття, ідентифікації, </w:t>
            </w:r>
            <w:r w:rsidR="00DC19FB" w:rsidRPr="00D40A82">
              <w:rPr>
                <w:rFonts w:ascii="Times New Roman" w:hAnsi="Times New Roman" w:cs="Times New Roman"/>
                <w:sz w:val="24"/>
                <w:szCs w:val="24"/>
                <w:lang w:val="uk-UA"/>
              </w:rPr>
              <w:t>арешту</w:t>
            </w:r>
            <w:r w:rsidRPr="00D40A82">
              <w:rPr>
                <w:rFonts w:ascii="Times New Roman" w:hAnsi="Times New Roman" w:cs="Times New Roman"/>
                <w:sz w:val="24"/>
                <w:szCs w:val="24"/>
                <w:lang w:val="uk-UA"/>
              </w:rPr>
              <w:t xml:space="preserve"> й повернення майна, що було втрачене в результаті злочину (або пов’язане зі злочином).</w:t>
            </w:r>
          </w:p>
        </w:tc>
        <w:tc>
          <w:tcPr>
            <w:tcW w:w="4320" w:type="dxa"/>
          </w:tcPr>
          <w:p w:rsidR="0006670E" w:rsidRPr="00D40A82" w:rsidRDefault="0006670E" w:rsidP="00B46684">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Показник номер 11:</w:t>
            </w:r>
          </w:p>
          <w:p w:rsidR="0006670E" w:rsidRPr="00D40A82" w:rsidRDefault="0006670E" w:rsidP="00DC19FB">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Вартість </w:t>
            </w:r>
            <w:r w:rsidR="00DC19FB" w:rsidRPr="00D40A82">
              <w:rPr>
                <w:rFonts w:ascii="Times New Roman" w:hAnsi="Times New Roman" w:cs="Times New Roman"/>
                <w:sz w:val="24"/>
                <w:szCs w:val="24"/>
                <w:lang w:val="uk-UA"/>
              </w:rPr>
              <w:t>арештованого</w:t>
            </w:r>
            <w:r w:rsidRPr="00D40A82">
              <w:rPr>
                <w:rFonts w:ascii="Times New Roman" w:hAnsi="Times New Roman" w:cs="Times New Roman"/>
                <w:sz w:val="24"/>
                <w:szCs w:val="24"/>
                <w:lang w:val="uk-UA"/>
              </w:rPr>
              <w:t xml:space="preserve"> майна (</w:t>
            </w:r>
            <w:r w:rsidR="00DC19FB" w:rsidRPr="00D40A82">
              <w:rPr>
                <w:rFonts w:ascii="Times New Roman" w:hAnsi="Times New Roman" w:cs="Times New Roman"/>
                <w:sz w:val="24"/>
                <w:szCs w:val="24"/>
                <w:lang w:val="uk-UA"/>
              </w:rPr>
              <w:t>арешт</w:t>
            </w:r>
            <w:r w:rsidRPr="00D40A82">
              <w:rPr>
                <w:rFonts w:ascii="Times New Roman" w:hAnsi="Times New Roman" w:cs="Times New Roman"/>
                <w:sz w:val="24"/>
                <w:szCs w:val="24"/>
                <w:lang w:val="uk-UA"/>
              </w:rPr>
              <w:t xml:space="preserve"> майна – обмеження можливостей підозрюваного розпоряджатися своїм майном – прим. </w:t>
            </w:r>
            <w:proofErr w:type="spellStart"/>
            <w:r w:rsidRPr="00D40A82">
              <w:rPr>
                <w:rFonts w:ascii="Times New Roman" w:hAnsi="Times New Roman" w:cs="Times New Roman"/>
                <w:sz w:val="24"/>
                <w:szCs w:val="24"/>
                <w:lang w:val="uk-UA"/>
              </w:rPr>
              <w:t>перекл</w:t>
            </w:r>
            <w:proofErr w:type="spellEnd"/>
            <w:r w:rsidRPr="00D40A82">
              <w:rPr>
                <w:rFonts w:ascii="Times New Roman" w:hAnsi="Times New Roman" w:cs="Times New Roman"/>
                <w:sz w:val="24"/>
                <w:szCs w:val="24"/>
                <w:lang w:val="uk-UA"/>
              </w:rPr>
              <w:t>.)</w:t>
            </w:r>
          </w:p>
        </w:tc>
        <w:tc>
          <w:tcPr>
            <w:tcW w:w="6570" w:type="dxa"/>
          </w:tcPr>
          <w:p w:rsidR="0006670E" w:rsidRPr="00D40A82" w:rsidRDefault="00C747DB"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В</w:t>
            </w:r>
            <w:r w:rsidR="00DC19FB" w:rsidRPr="00D40A82">
              <w:rPr>
                <w:rFonts w:ascii="Times New Roman" w:hAnsi="Times New Roman" w:cs="Times New Roman"/>
                <w:sz w:val="24"/>
                <w:szCs w:val="24"/>
                <w:lang w:val="uk-UA"/>
              </w:rPr>
              <w:t>артість арештова</w:t>
            </w:r>
            <w:r w:rsidRPr="00D40A82">
              <w:rPr>
                <w:rFonts w:ascii="Times New Roman" w:hAnsi="Times New Roman" w:cs="Times New Roman"/>
                <w:sz w:val="24"/>
                <w:szCs w:val="24"/>
                <w:lang w:val="uk-UA"/>
              </w:rPr>
              <w:t>ного майна, що обчислюється окремо для кожного Обласного Управління Поліції/Столичного Управління, враховуватиме майно, на яке накладена майнова охорона у провадженнях, що ведуться кримінальною службою поліції та службою громадської безпеки.</w:t>
            </w:r>
          </w:p>
          <w:p w:rsidR="00C747DB" w:rsidRPr="00D40A82" w:rsidRDefault="00C747DB" w:rsidP="00B46684">
            <w:pPr>
              <w:rPr>
                <w:rFonts w:ascii="Times New Roman" w:hAnsi="Times New Roman" w:cs="Times New Roman"/>
                <w:sz w:val="24"/>
                <w:szCs w:val="24"/>
                <w:lang w:val="uk-UA"/>
              </w:rPr>
            </w:pPr>
          </w:p>
          <w:p w:rsidR="00C747DB" w:rsidRPr="00D40A82" w:rsidRDefault="00C747DB"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Індикатором для визначення середнього значення показника буде вартість </w:t>
            </w:r>
            <w:r w:rsidR="00DC19FB" w:rsidRPr="00D40A82">
              <w:rPr>
                <w:rFonts w:ascii="Times New Roman" w:hAnsi="Times New Roman" w:cs="Times New Roman"/>
                <w:sz w:val="24"/>
                <w:szCs w:val="24"/>
                <w:lang w:val="uk-UA"/>
              </w:rPr>
              <w:t>арештова</w:t>
            </w:r>
            <w:r w:rsidRPr="00D40A82">
              <w:rPr>
                <w:rFonts w:ascii="Times New Roman" w:hAnsi="Times New Roman" w:cs="Times New Roman"/>
                <w:sz w:val="24"/>
                <w:szCs w:val="24"/>
                <w:lang w:val="uk-UA"/>
              </w:rPr>
              <w:t>ного майна</w:t>
            </w:r>
            <w:r w:rsidR="00DC19FB" w:rsidRPr="00D40A82">
              <w:rPr>
                <w:rFonts w:ascii="Times New Roman" w:hAnsi="Times New Roman" w:cs="Times New Roman"/>
                <w:sz w:val="24"/>
                <w:szCs w:val="24"/>
                <w:lang w:val="uk-UA"/>
              </w:rPr>
              <w:t>, не менша, ніж «середнє області» протягом 2011-2013 років (без майна, на яке накладена майнова охорона у провадженнях, які веде слідча служба поліції).</w:t>
            </w:r>
          </w:p>
          <w:p w:rsidR="00DC19FB" w:rsidRPr="00D40A82" w:rsidRDefault="00DC19FB" w:rsidP="00B46684">
            <w:pPr>
              <w:rPr>
                <w:rFonts w:ascii="Times New Roman" w:hAnsi="Times New Roman" w:cs="Times New Roman"/>
                <w:sz w:val="24"/>
                <w:szCs w:val="24"/>
                <w:lang w:val="uk-UA"/>
              </w:rPr>
            </w:pPr>
          </w:p>
          <w:p w:rsidR="00DC19FB" w:rsidRPr="00D40A82" w:rsidRDefault="00DC19FB" w:rsidP="00B46684">
            <w:pPr>
              <w:rPr>
                <w:rFonts w:ascii="Times New Roman" w:hAnsi="Times New Roman" w:cs="Times New Roman"/>
                <w:sz w:val="24"/>
                <w:szCs w:val="24"/>
                <w:lang w:val="uk-UA"/>
              </w:rPr>
            </w:pPr>
            <w:r w:rsidRPr="00D40A82">
              <w:rPr>
                <w:rFonts w:ascii="Times New Roman" w:hAnsi="Times New Roman" w:cs="Times New Roman"/>
                <w:b/>
                <w:i/>
                <w:sz w:val="24"/>
                <w:szCs w:val="24"/>
                <w:lang w:val="uk-UA"/>
              </w:rPr>
              <w:t>Джерело даних</w:t>
            </w:r>
            <w:r w:rsidRPr="00D40A82">
              <w:rPr>
                <w:rFonts w:ascii="Times New Roman" w:hAnsi="Times New Roman" w:cs="Times New Roman"/>
                <w:i/>
                <w:sz w:val="24"/>
                <w:szCs w:val="24"/>
                <w:lang w:val="uk-UA"/>
              </w:rPr>
              <w:t xml:space="preserve"> – Національна Інформаційна Система Поліції </w:t>
            </w:r>
            <w:r w:rsidRPr="00D40A82">
              <w:rPr>
                <w:rFonts w:ascii="Times New Roman" w:hAnsi="Times New Roman" w:cs="Times New Roman"/>
                <w:sz w:val="24"/>
                <w:szCs w:val="24"/>
                <w:lang w:val="uk-UA"/>
              </w:rPr>
              <w:t xml:space="preserve">(форми </w:t>
            </w:r>
            <w:proofErr w:type="spellStart"/>
            <w:r w:rsidRPr="00D40A82">
              <w:rPr>
                <w:rFonts w:ascii="Times New Roman" w:hAnsi="Times New Roman" w:cs="Times New Roman"/>
                <w:sz w:val="24"/>
                <w:szCs w:val="24"/>
                <w:lang w:val="uk-UA"/>
              </w:rPr>
              <w:t>НІСП</w:t>
            </w:r>
            <w:proofErr w:type="spellEnd"/>
            <w:r w:rsidRPr="00D40A82">
              <w:rPr>
                <w:rFonts w:ascii="Times New Roman" w:hAnsi="Times New Roman" w:cs="Times New Roman"/>
                <w:sz w:val="24"/>
                <w:szCs w:val="24"/>
                <w:lang w:val="uk-UA"/>
              </w:rPr>
              <w:t>).</w:t>
            </w:r>
          </w:p>
          <w:p w:rsidR="00DC19FB" w:rsidRPr="00D40A82" w:rsidRDefault="00DC19FB" w:rsidP="00B46684">
            <w:pPr>
              <w:rPr>
                <w:rFonts w:ascii="Times New Roman" w:hAnsi="Times New Roman" w:cs="Times New Roman"/>
                <w:sz w:val="24"/>
                <w:szCs w:val="24"/>
                <w:lang w:val="uk-UA"/>
              </w:rPr>
            </w:pPr>
          </w:p>
          <w:p w:rsidR="00DC19FB" w:rsidRPr="00D40A82" w:rsidRDefault="00DC19FB" w:rsidP="00B46684">
            <w:pPr>
              <w:rPr>
                <w:rFonts w:ascii="Times New Roman" w:hAnsi="Times New Roman" w:cs="Times New Roman"/>
                <w:sz w:val="24"/>
                <w:szCs w:val="24"/>
                <w:u w:val="single"/>
                <w:lang w:val="uk-UA"/>
              </w:rPr>
            </w:pPr>
            <w:r w:rsidRPr="00D40A82">
              <w:rPr>
                <w:rFonts w:ascii="Times New Roman" w:hAnsi="Times New Roman" w:cs="Times New Roman"/>
                <w:sz w:val="24"/>
                <w:szCs w:val="24"/>
                <w:u w:val="single"/>
                <w:lang w:val="uk-UA"/>
              </w:rPr>
              <w:t>Мета показника:</w:t>
            </w:r>
          </w:p>
          <w:p w:rsidR="00DC19FB" w:rsidRPr="00D40A82" w:rsidRDefault="00DC19FB"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   1. Збільшення загальної вартості арештованого майна.</w:t>
            </w:r>
          </w:p>
          <w:p w:rsidR="00DC19FB" w:rsidRPr="00D40A82" w:rsidRDefault="00DC19FB"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   2. Моніторинг вартості арештованог</w:t>
            </w:r>
            <w:r w:rsidR="0036351E" w:rsidRPr="00D40A82">
              <w:rPr>
                <w:rFonts w:ascii="Times New Roman" w:hAnsi="Times New Roman" w:cs="Times New Roman"/>
                <w:sz w:val="24"/>
                <w:szCs w:val="24"/>
                <w:lang w:val="uk-UA"/>
              </w:rPr>
              <w:t>о</w:t>
            </w:r>
            <w:r w:rsidRPr="00D40A82">
              <w:rPr>
                <w:rFonts w:ascii="Times New Roman" w:hAnsi="Times New Roman" w:cs="Times New Roman"/>
                <w:sz w:val="24"/>
                <w:szCs w:val="24"/>
                <w:lang w:val="uk-UA"/>
              </w:rPr>
              <w:t xml:space="preserve"> майна </w:t>
            </w:r>
            <w:r w:rsidR="0036351E" w:rsidRPr="00D40A82">
              <w:rPr>
                <w:rFonts w:ascii="Times New Roman" w:hAnsi="Times New Roman" w:cs="Times New Roman"/>
                <w:sz w:val="24"/>
                <w:szCs w:val="24"/>
                <w:lang w:val="uk-UA"/>
              </w:rPr>
              <w:t>Обласним Управлінням Поліції/Столичним Управлінням Поліції, не враховуючи вартості майна, арештованого слідчою службою поліції.</w:t>
            </w:r>
          </w:p>
          <w:p w:rsidR="00DC19FB" w:rsidRPr="00D40A82" w:rsidRDefault="00DC19FB" w:rsidP="00B46684">
            <w:pPr>
              <w:rPr>
                <w:rFonts w:ascii="Times New Roman" w:hAnsi="Times New Roman" w:cs="Times New Roman"/>
                <w:sz w:val="24"/>
                <w:szCs w:val="24"/>
                <w:lang w:val="uk-UA"/>
              </w:rPr>
            </w:pPr>
          </w:p>
        </w:tc>
      </w:tr>
    </w:tbl>
    <w:p w:rsidR="00A11EA5" w:rsidRPr="00D40A82" w:rsidRDefault="00A11EA5" w:rsidP="007F16EC">
      <w:pPr>
        <w:spacing w:after="0"/>
        <w:jc w:val="center"/>
        <w:rPr>
          <w:rFonts w:ascii="Times New Roman" w:hAnsi="Times New Roman" w:cs="Times New Roman"/>
          <w:sz w:val="24"/>
          <w:szCs w:val="24"/>
          <w:lang w:val="uk-UA"/>
        </w:rPr>
      </w:pPr>
    </w:p>
    <w:p w:rsidR="00A11EA5" w:rsidRPr="00D40A82" w:rsidRDefault="00A11EA5" w:rsidP="0036351E">
      <w:pPr>
        <w:spacing w:after="0"/>
        <w:ind w:right="2520"/>
        <w:jc w:val="center"/>
        <w:rPr>
          <w:rFonts w:ascii="Times New Roman" w:hAnsi="Times New Roman" w:cs="Times New Roman"/>
          <w:sz w:val="24"/>
          <w:szCs w:val="24"/>
          <w:lang w:val="uk-UA"/>
        </w:rPr>
      </w:pPr>
    </w:p>
    <w:p w:rsidR="0036351E" w:rsidRPr="00D40A82" w:rsidRDefault="0036351E" w:rsidP="007F16EC">
      <w:pPr>
        <w:spacing w:after="0"/>
        <w:jc w:val="center"/>
        <w:rPr>
          <w:rFonts w:ascii="Times New Roman" w:hAnsi="Times New Roman" w:cs="Times New Roman"/>
          <w:sz w:val="24"/>
          <w:szCs w:val="24"/>
          <w:lang w:val="uk-UA"/>
        </w:rPr>
      </w:pPr>
    </w:p>
    <w:p w:rsidR="0036351E" w:rsidRPr="00D40A82" w:rsidRDefault="0036351E" w:rsidP="007F16EC">
      <w:pPr>
        <w:spacing w:after="0"/>
        <w:jc w:val="center"/>
        <w:rPr>
          <w:rFonts w:ascii="Times New Roman" w:hAnsi="Times New Roman" w:cs="Times New Roman"/>
          <w:sz w:val="24"/>
          <w:szCs w:val="24"/>
          <w:lang w:val="uk-UA"/>
        </w:rPr>
      </w:pPr>
    </w:p>
    <w:p w:rsidR="0036351E" w:rsidRPr="00D40A82" w:rsidRDefault="0036351E" w:rsidP="007F16EC">
      <w:pPr>
        <w:spacing w:after="0"/>
        <w:jc w:val="center"/>
        <w:rPr>
          <w:rFonts w:ascii="Times New Roman" w:hAnsi="Times New Roman" w:cs="Times New Roman"/>
          <w:sz w:val="24"/>
          <w:szCs w:val="24"/>
          <w:lang w:val="uk-UA"/>
        </w:rPr>
      </w:pPr>
    </w:p>
    <w:p w:rsidR="0036351E" w:rsidRPr="00D40A82" w:rsidRDefault="0036351E" w:rsidP="007F16EC">
      <w:pPr>
        <w:spacing w:after="0"/>
        <w:jc w:val="center"/>
        <w:rPr>
          <w:rFonts w:ascii="Times New Roman" w:hAnsi="Times New Roman" w:cs="Times New Roman"/>
          <w:sz w:val="24"/>
          <w:szCs w:val="24"/>
          <w:lang w:val="uk-UA"/>
        </w:rPr>
      </w:pPr>
    </w:p>
    <w:p w:rsidR="0036351E" w:rsidRPr="00D40A82" w:rsidRDefault="0036351E" w:rsidP="007F16EC">
      <w:pPr>
        <w:spacing w:after="0"/>
        <w:jc w:val="center"/>
        <w:rPr>
          <w:rFonts w:ascii="Times New Roman" w:hAnsi="Times New Roman" w:cs="Times New Roman"/>
          <w:sz w:val="24"/>
          <w:szCs w:val="24"/>
          <w:lang w:val="uk-UA"/>
        </w:rPr>
      </w:pPr>
    </w:p>
    <w:p w:rsidR="0036351E" w:rsidRPr="00D40A82" w:rsidRDefault="0036351E" w:rsidP="007F16EC">
      <w:pPr>
        <w:spacing w:after="0"/>
        <w:jc w:val="center"/>
        <w:rPr>
          <w:rFonts w:ascii="Times New Roman" w:hAnsi="Times New Roman" w:cs="Times New Roman"/>
          <w:sz w:val="24"/>
          <w:szCs w:val="24"/>
          <w:lang w:val="uk-UA"/>
        </w:rPr>
      </w:pPr>
    </w:p>
    <w:p w:rsidR="0036351E" w:rsidRPr="00D40A82" w:rsidRDefault="0036351E" w:rsidP="007F16EC">
      <w:pPr>
        <w:spacing w:after="0"/>
        <w:jc w:val="center"/>
        <w:rPr>
          <w:rFonts w:ascii="Times New Roman" w:hAnsi="Times New Roman" w:cs="Times New Roman"/>
          <w:sz w:val="24"/>
          <w:szCs w:val="24"/>
          <w:lang w:val="uk-UA"/>
        </w:rPr>
      </w:pPr>
    </w:p>
    <w:p w:rsidR="00A11EA5" w:rsidRPr="00D40A82" w:rsidRDefault="00A11EA5" w:rsidP="007F16EC">
      <w:pPr>
        <w:spacing w:after="0"/>
        <w:jc w:val="center"/>
        <w:rPr>
          <w:rFonts w:ascii="Times New Roman" w:hAnsi="Times New Roman" w:cs="Times New Roman"/>
          <w:sz w:val="24"/>
          <w:szCs w:val="24"/>
          <w:lang w:val="uk-UA"/>
        </w:rPr>
      </w:pPr>
    </w:p>
    <w:tbl>
      <w:tblPr>
        <w:tblStyle w:val="TableGrid"/>
        <w:tblW w:w="13950" w:type="dxa"/>
        <w:tblInd w:w="-455" w:type="dxa"/>
        <w:tblLook w:val="04A0" w:firstRow="1" w:lastRow="0" w:firstColumn="1" w:lastColumn="0" w:noHBand="0" w:noVBand="1"/>
      </w:tblPr>
      <w:tblGrid>
        <w:gridCol w:w="3060"/>
        <w:gridCol w:w="4320"/>
        <w:gridCol w:w="6570"/>
      </w:tblGrid>
      <w:tr w:rsidR="00A11EA5" w:rsidRPr="00D40A82" w:rsidTr="00B46684">
        <w:trPr>
          <w:trHeight w:val="377"/>
        </w:trPr>
        <w:tc>
          <w:tcPr>
            <w:tcW w:w="13950" w:type="dxa"/>
            <w:gridSpan w:val="3"/>
          </w:tcPr>
          <w:p w:rsidR="00A11EA5" w:rsidRPr="00D40A82" w:rsidRDefault="00A11EA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ПРІОРИТЕТ IV</w:t>
            </w:r>
          </w:p>
          <w:p w:rsidR="00A11EA5" w:rsidRPr="00D40A82" w:rsidRDefault="00A22209" w:rsidP="00A11EA5">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Забезпечення оптимальних умов виконання службових обов’язків/роботи  поліцейськими і працівниками поліції з метою удосконалення якості завдань, які вони виконують</w:t>
            </w:r>
          </w:p>
        </w:tc>
      </w:tr>
      <w:tr w:rsidR="00A11EA5" w:rsidRPr="00D40A82" w:rsidTr="0036351E">
        <w:trPr>
          <w:trHeight w:val="359"/>
        </w:trPr>
        <w:tc>
          <w:tcPr>
            <w:tcW w:w="3060" w:type="dxa"/>
            <w:vMerge w:val="restart"/>
          </w:tcPr>
          <w:p w:rsidR="00A11EA5" w:rsidRPr="00D40A82" w:rsidRDefault="00A11EA5" w:rsidP="00B46684">
            <w:pPr>
              <w:jc w:val="center"/>
              <w:rPr>
                <w:rFonts w:ascii="Times New Roman" w:hAnsi="Times New Roman" w:cs="Times New Roman"/>
                <w:sz w:val="24"/>
                <w:szCs w:val="24"/>
                <w:lang w:val="uk-UA"/>
              </w:rPr>
            </w:pPr>
          </w:p>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Завдання</w:t>
            </w:r>
          </w:p>
        </w:tc>
        <w:tc>
          <w:tcPr>
            <w:tcW w:w="10890" w:type="dxa"/>
            <w:gridSpan w:val="2"/>
          </w:tcPr>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Показник</w:t>
            </w:r>
          </w:p>
        </w:tc>
      </w:tr>
      <w:tr w:rsidR="00A11EA5" w:rsidRPr="00D40A82" w:rsidTr="002D2E3B">
        <w:trPr>
          <w:trHeight w:val="341"/>
        </w:trPr>
        <w:tc>
          <w:tcPr>
            <w:tcW w:w="3060" w:type="dxa"/>
            <w:vMerge/>
          </w:tcPr>
          <w:p w:rsidR="00A11EA5" w:rsidRPr="00D40A82" w:rsidRDefault="00A11EA5" w:rsidP="00B46684">
            <w:pPr>
              <w:jc w:val="center"/>
              <w:rPr>
                <w:rFonts w:ascii="Times New Roman" w:hAnsi="Times New Roman" w:cs="Times New Roman"/>
                <w:sz w:val="24"/>
                <w:szCs w:val="24"/>
                <w:lang w:val="uk-UA"/>
              </w:rPr>
            </w:pPr>
          </w:p>
        </w:tc>
        <w:tc>
          <w:tcPr>
            <w:tcW w:w="4320" w:type="dxa"/>
          </w:tcPr>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Назва</w:t>
            </w:r>
          </w:p>
        </w:tc>
        <w:tc>
          <w:tcPr>
            <w:tcW w:w="6570" w:type="dxa"/>
          </w:tcPr>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Спосіб обчислення</w:t>
            </w:r>
          </w:p>
        </w:tc>
      </w:tr>
      <w:tr w:rsidR="00A11EA5" w:rsidRPr="00D40A82" w:rsidTr="002D2E3B">
        <w:trPr>
          <w:trHeight w:val="1930"/>
        </w:trPr>
        <w:tc>
          <w:tcPr>
            <w:tcW w:w="3060" w:type="dxa"/>
          </w:tcPr>
          <w:p w:rsidR="00A11EA5" w:rsidRPr="00D40A82" w:rsidRDefault="00A11EA5" w:rsidP="00A11EA5">
            <w:pPr>
              <w:tabs>
                <w:tab w:val="left" w:pos="1649"/>
              </w:tabs>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1. </w:t>
            </w:r>
            <w:r w:rsidR="00A22209" w:rsidRPr="00D40A82">
              <w:rPr>
                <w:rFonts w:ascii="Times New Roman" w:hAnsi="Times New Roman" w:cs="Times New Roman"/>
                <w:sz w:val="24"/>
                <w:szCs w:val="24"/>
                <w:lang w:val="uk-UA"/>
              </w:rPr>
              <w:t>Покращення технічного стану службових приміщень</w:t>
            </w: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tc>
        <w:tc>
          <w:tcPr>
            <w:tcW w:w="4320" w:type="dxa"/>
          </w:tcPr>
          <w:p w:rsidR="00A11EA5" w:rsidRPr="00D40A82" w:rsidRDefault="00A11EA5" w:rsidP="00A11EA5">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Показник номе</w:t>
            </w:r>
            <w:r w:rsidR="00A22209" w:rsidRPr="00D40A82">
              <w:rPr>
                <w:rFonts w:ascii="Times New Roman" w:hAnsi="Times New Roman" w:cs="Times New Roman"/>
                <w:b/>
                <w:sz w:val="24"/>
                <w:szCs w:val="24"/>
                <w:lang w:val="uk-UA"/>
              </w:rPr>
              <w:t>р 12:</w:t>
            </w:r>
          </w:p>
          <w:p w:rsidR="00A22209" w:rsidRPr="00D40A82" w:rsidRDefault="00A22209"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Звіт з інвестиційної діяльності (MI) i (MII).</w:t>
            </w:r>
          </w:p>
          <w:p w:rsidR="00A11EA5" w:rsidRPr="00D40A82" w:rsidRDefault="00A11EA5" w:rsidP="00B46684">
            <w:pPr>
              <w:rPr>
                <w:rFonts w:ascii="Times New Roman" w:hAnsi="Times New Roman" w:cs="Times New Roman"/>
                <w:b/>
                <w:sz w:val="24"/>
                <w:szCs w:val="24"/>
                <w:lang w:val="uk-UA"/>
              </w:rPr>
            </w:pPr>
          </w:p>
          <w:p w:rsidR="00F74D28" w:rsidRDefault="00F74D28" w:rsidP="00B46684">
            <w:pPr>
              <w:rPr>
                <w:rFonts w:ascii="Times New Roman" w:hAnsi="Times New Roman" w:cs="Times New Roman"/>
                <w:b/>
                <w:sz w:val="24"/>
                <w:szCs w:val="24"/>
                <w:lang w:val="uk-UA"/>
              </w:rPr>
            </w:pPr>
          </w:p>
          <w:p w:rsidR="00F74D28" w:rsidRDefault="00F74D28" w:rsidP="00B46684">
            <w:pPr>
              <w:rPr>
                <w:rFonts w:ascii="Times New Roman" w:hAnsi="Times New Roman" w:cs="Times New Roman"/>
                <w:b/>
                <w:sz w:val="24"/>
                <w:szCs w:val="24"/>
                <w:lang w:val="uk-UA"/>
              </w:rPr>
            </w:pPr>
          </w:p>
          <w:p w:rsidR="00F74D28" w:rsidRDefault="00F74D28" w:rsidP="00B46684">
            <w:pPr>
              <w:rPr>
                <w:rFonts w:ascii="Times New Roman" w:hAnsi="Times New Roman" w:cs="Times New Roman"/>
                <w:b/>
                <w:sz w:val="24"/>
                <w:szCs w:val="24"/>
                <w:lang w:val="uk-UA"/>
              </w:rPr>
            </w:pPr>
          </w:p>
          <w:p w:rsidR="00A11EA5" w:rsidRPr="00D40A82" w:rsidRDefault="00A22209" w:rsidP="00B46684">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Показник номер 13:</w:t>
            </w:r>
          </w:p>
          <w:p w:rsidR="00A22209" w:rsidRPr="00D40A82" w:rsidRDefault="00A22209"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З</w:t>
            </w:r>
            <w:r w:rsidR="008D4435" w:rsidRPr="00D40A82">
              <w:rPr>
                <w:rFonts w:ascii="Times New Roman" w:hAnsi="Times New Roman" w:cs="Times New Roman"/>
                <w:sz w:val="24"/>
                <w:szCs w:val="24"/>
                <w:lang w:val="uk-UA"/>
              </w:rPr>
              <w:t>віт з ремонтної діяльності (</w:t>
            </w:r>
            <w:proofErr w:type="spellStart"/>
            <w:r w:rsidR="008D4435" w:rsidRPr="00D40A82">
              <w:rPr>
                <w:rFonts w:ascii="Times New Roman" w:hAnsi="Times New Roman" w:cs="Times New Roman"/>
                <w:sz w:val="24"/>
                <w:szCs w:val="24"/>
                <w:lang w:val="uk-UA"/>
              </w:rPr>
              <w:t>MР</w:t>
            </w:r>
            <w:proofErr w:type="spellEnd"/>
            <w:r w:rsidRPr="00D40A82">
              <w:rPr>
                <w:rFonts w:ascii="Times New Roman" w:hAnsi="Times New Roman" w:cs="Times New Roman"/>
                <w:sz w:val="24"/>
                <w:szCs w:val="24"/>
                <w:lang w:val="uk-UA"/>
              </w:rPr>
              <w:t>)</w:t>
            </w:r>
          </w:p>
          <w:p w:rsidR="00A22209" w:rsidRPr="00D40A82" w:rsidRDefault="00A22209" w:rsidP="00B46684">
            <w:pPr>
              <w:rPr>
                <w:rFonts w:ascii="Times New Roman" w:hAnsi="Times New Roman" w:cs="Times New Roman"/>
                <w:sz w:val="24"/>
                <w:szCs w:val="24"/>
                <w:lang w:val="uk-UA"/>
              </w:rPr>
            </w:pPr>
          </w:p>
          <w:p w:rsidR="00A22209" w:rsidRPr="00D40A82" w:rsidRDefault="00A22209"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A22209" w:rsidRPr="00D40A82" w:rsidRDefault="00A22209"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БЮРО ЛОГІСТИКИ ПОЛІЦІЇ ГОЛОВНОГО КОМЕНДАНТА ПОЛІЦІЇ</w:t>
            </w:r>
          </w:p>
          <w:p w:rsidR="00A22209" w:rsidRPr="00D40A82" w:rsidRDefault="00A22209" w:rsidP="00B46684">
            <w:pPr>
              <w:rPr>
                <w:rFonts w:ascii="Times New Roman" w:hAnsi="Times New Roman" w:cs="Times New Roman"/>
                <w:sz w:val="24"/>
                <w:szCs w:val="24"/>
                <w:lang w:val="uk-UA"/>
              </w:rPr>
            </w:pPr>
          </w:p>
          <w:p w:rsidR="00A22209" w:rsidRPr="00D40A82" w:rsidRDefault="00A22209" w:rsidP="00B46684">
            <w:pPr>
              <w:rPr>
                <w:rFonts w:ascii="Times New Roman" w:hAnsi="Times New Roman" w:cs="Times New Roman"/>
                <w:sz w:val="24"/>
                <w:szCs w:val="24"/>
                <w:lang w:val="uk-UA"/>
              </w:rPr>
            </w:pPr>
          </w:p>
          <w:p w:rsidR="00A22209" w:rsidRPr="00D40A82" w:rsidRDefault="00A22209" w:rsidP="00B46684">
            <w:pPr>
              <w:rPr>
                <w:rFonts w:ascii="Times New Roman" w:hAnsi="Times New Roman" w:cs="Times New Roman"/>
                <w:sz w:val="24"/>
                <w:szCs w:val="24"/>
                <w:lang w:val="uk-UA"/>
              </w:rPr>
            </w:pPr>
          </w:p>
          <w:p w:rsidR="00A22209" w:rsidRPr="00D40A82" w:rsidRDefault="00A22209" w:rsidP="00B46684">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Показник номер 14:</w:t>
            </w:r>
          </w:p>
          <w:p w:rsidR="00A22209" w:rsidRPr="00D40A82" w:rsidRDefault="00A22209"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Рівень задоволення умовами приміщень поліцейських і співробітників поліції.</w:t>
            </w:r>
          </w:p>
          <w:p w:rsidR="00A22209" w:rsidRPr="00D40A82" w:rsidRDefault="00A22209" w:rsidP="00B46684">
            <w:pPr>
              <w:rPr>
                <w:rFonts w:ascii="Times New Roman" w:hAnsi="Times New Roman" w:cs="Times New Roman"/>
                <w:sz w:val="24"/>
                <w:szCs w:val="24"/>
                <w:lang w:val="uk-UA"/>
              </w:rPr>
            </w:pPr>
          </w:p>
          <w:p w:rsidR="00A22209" w:rsidRPr="00D40A82" w:rsidRDefault="00A22209"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A22209" w:rsidRPr="00D40A82" w:rsidRDefault="00A22209"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ОФІС ГОЛОВНОГО КОМЕНДАНТА ПОЛІЦІЇ</w:t>
            </w:r>
          </w:p>
          <w:p w:rsidR="00A22209" w:rsidRPr="00D40A82" w:rsidRDefault="00A22209" w:rsidP="00B46684">
            <w:pPr>
              <w:rPr>
                <w:rFonts w:ascii="Times New Roman" w:hAnsi="Times New Roman" w:cs="Times New Roman"/>
                <w:sz w:val="24"/>
                <w:szCs w:val="24"/>
                <w:lang w:val="uk-UA"/>
              </w:rPr>
            </w:pPr>
          </w:p>
          <w:p w:rsidR="00A22209" w:rsidRPr="00D40A82" w:rsidRDefault="00A22209" w:rsidP="00B46684">
            <w:pPr>
              <w:rPr>
                <w:rFonts w:ascii="Times New Roman" w:hAnsi="Times New Roman" w:cs="Times New Roman"/>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B46684" w:rsidRPr="00D40A82" w:rsidRDefault="00B46684" w:rsidP="00B46684">
            <w:pPr>
              <w:rPr>
                <w:rFonts w:ascii="Times New Roman" w:hAnsi="Times New Roman" w:cs="Times New Roman"/>
                <w:b/>
                <w:sz w:val="24"/>
                <w:szCs w:val="24"/>
                <w:lang w:val="uk-UA"/>
              </w:rPr>
            </w:pPr>
          </w:p>
          <w:p w:rsidR="00A22209" w:rsidRPr="00D40A82" w:rsidRDefault="00A22209" w:rsidP="00B46684">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Показник номер 15:</w:t>
            </w:r>
          </w:p>
          <w:p w:rsidR="00A22209" w:rsidRPr="00D40A82" w:rsidRDefault="00A22209"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Рівень задоволення обладнанням робочого місця поліцейських і співробітників поліції</w:t>
            </w:r>
          </w:p>
          <w:p w:rsidR="00A22209" w:rsidRPr="00D40A82" w:rsidRDefault="00A22209" w:rsidP="00B46684">
            <w:pPr>
              <w:rPr>
                <w:rFonts w:ascii="Times New Roman" w:hAnsi="Times New Roman" w:cs="Times New Roman"/>
                <w:sz w:val="24"/>
                <w:szCs w:val="24"/>
                <w:lang w:val="uk-UA"/>
              </w:rPr>
            </w:pPr>
          </w:p>
          <w:p w:rsidR="00A22209" w:rsidRPr="00D40A82" w:rsidRDefault="00A22209"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A22209" w:rsidRPr="00D40A82" w:rsidRDefault="00A22209"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ОФІС ГОЛОВНОГО КОМЕНДАНТА ПОЛІЦІЇ</w:t>
            </w:r>
          </w:p>
          <w:p w:rsidR="00A11EA5" w:rsidRPr="00D40A82" w:rsidRDefault="00A11EA5" w:rsidP="00B46684">
            <w:pPr>
              <w:rPr>
                <w:rFonts w:ascii="Times New Roman" w:hAnsi="Times New Roman" w:cs="Times New Roman"/>
                <w:b/>
                <w:sz w:val="24"/>
                <w:szCs w:val="24"/>
                <w:lang w:val="uk-UA"/>
              </w:rPr>
            </w:pPr>
          </w:p>
          <w:p w:rsidR="00A11EA5" w:rsidRPr="00D40A82" w:rsidRDefault="00A11EA5" w:rsidP="00B46684">
            <w:pPr>
              <w:rPr>
                <w:rFonts w:ascii="Times New Roman" w:hAnsi="Times New Roman" w:cs="Times New Roman"/>
                <w:b/>
                <w:sz w:val="24"/>
                <w:szCs w:val="24"/>
                <w:lang w:val="uk-UA"/>
              </w:rPr>
            </w:pPr>
          </w:p>
          <w:p w:rsidR="00A11EA5" w:rsidRPr="00D40A82" w:rsidRDefault="00A11EA5" w:rsidP="00B46684">
            <w:pPr>
              <w:rPr>
                <w:rFonts w:ascii="Times New Roman" w:hAnsi="Times New Roman" w:cs="Times New Roman"/>
                <w:b/>
                <w:sz w:val="24"/>
                <w:szCs w:val="24"/>
                <w:lang w:val="uk-UA"/>
              </w:rPr>
            </w:pPr>
          </w:p>
          <w:p w:rsidR="00A11EA5" w:rsidRPr="00D40A82" w:rsidRDefault="00A11EA5" w:rsidP="00B46684">
            <w:pPr>
              <w:rPr>
                <w:rFonts w:ascii="Times New Roman" w:hAnsi="Times New Roman" w:cs="Times New Roman"/>
                <w:sz w:val="24"/>
                <w:szCs w:val="24"/>
                <w:lang w:val="uk-UA"/>
              </w:rPr>
            </w:pPr>
          </w:p>
        </w:tc>
        <w:tc>
          <w:tcPr>
            <w:tcW w:w="6570" w:type="dxa"/>
          </w:tcPr>
          <w:p w:rsidR="00A11EA5" w:rsidRPr="00D40A82" w:rsidRDefault="008D4435" w:rsidP="0036351E">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МІ = к</w:t>
            </w:r>
            <w:r w:rsidR="0036351E" w:rsidRPr="00D40A82">
              <w:rPr>
                <w:rFonts w:ascii="Times New Roman" w:hAnsi="Times New Roman" w:cs="Times New Roman"/>
                <w:sz w:val="24"/>
                <w:szCs w:val="24"/>
                <w:lang w:val="uk-UA"/>
              </w:rPr>
              <w:t>ількість м</w:t>
            </w:r>
            <w:r w:rsidR="0036351E" w:rsidRPr="00D40A82">
              <w:rPr>
                <w:rFonts w:ascii="Times New Roman" w:hAnsi="Times New Roman" w:cs="Times New Roman"/>
                <w:sz w:val="24"/>
                <w:szCs w:val="24"/>
                <w:vertAlign w:val="superscript"/>
                <w:lang w:val="uk-UA"/>
              </w:rPr>
              <w:t xml:space="preserve">2 </w:t>
            </w:r>
            <w:r w:rsidR="0036351E" w:rsidRPr="00D40A82">
              <w:rPr>
                <w:rFonts w:ascii="Times New Roman" w:hAnsi="Times New Roman" w:cs="Times New Roman"/>
                <w:sz w:val="24"/>
                <w:szCs w:val="24"/>
                <w:lang w:val="uk-UA"/>
              </w:rPr>
              <w:t xml:space="preserve">поверхні об'єктів </w:t>
            </w:r>
            <w:r w:rsidRPr="00D40A82">
              <w:rPr>
                <w:rFonts w:ascii="Times New Roman" w:hAnsi="Times New Roman" w:cs="Times New Roman"/>
                <w:sz w:val="24"/>
                <w:szCs w:val="24"/>
                <w:lang w:val="uk-UA"/>
              </w:rPr>
              <w:t>управлінь поліції, відкритих протягом даного року/стан ставок Обласного Управління Поліції/Столичного Управління Поліції</w:t>
            </w:r>
          </w:p>
          <w:p w:rsidR="008D4435" w:rsidRPr="00D40A82" w:rsidRDefault="008D4435" w:rsidP="0036351E">
            <w:pPr>
              <w:rPr>
                <w:rFonts w:ascii="Times New Roman" w:hAnsi="Times New Roman" w:cs="Times New Roman"/>
                <w:sz w:val="24"/>
                <w:szCs w:val="24"/>
                <w:lang w:val="uk-UA"/>
              </w:rPr>
            </w:pPr>
            <w:proofErr w:type="spellStart"/>
            <w:r w:rsidRPr="00D40A82">
              <w:rPr>
                <w:rFonts w:ascii="Times New Roman" w:hAnsi="Times New Roman" w:cs="Times New Roman"/>
                <w:sz w:val="24"/>
                <w:szCs w:val="24"/>
                <w:lang w:val="uk-UA"/>
              </w:rPr>
              <w:t>МІІ</w:t>
            </w:r>
            <w:proofErr w:type="spellEnd"/>
            <w:r w:rsidRPr="00D40A82">
              <w:rPr>
                <w:rFonts w:ascii="Times New Roman" w:hAnsi="Times New Roman" w:cs="Times New Roman"/>
                <w:sz w:val="24"/>
                <w:szCs w:val="24"/>
                <w:lang w:val="uk-UA"/>
              </w:rPr>
              <w:t xml:space="preserve"> = інвестиційні витрати у відділі протягом даного року в злотих/стан ставок Обласного Управління Поліції/</w:t>
            </w:r>
            <w:r w:rsidR="00F74D28">
              <w:rPr>
                <w:rFonts w:ascii="Times New Roman" w:hAnsi="Times New Roman" w:cs="Times New Roman"/>
                <w:sz w:val="24"/>
                <w:szCs w:val="24"/>
                <w:lang w:val="uk-UA"/>
              </w:rPr>
              <w:t xml:space="preserve"> </w:t>
            </w:r>
            <w:r w:rsidRPr="00D40A82">
              <w:rPr>
                <w:rFonts w:ascii="Times New Roman" w:hAnsi="Times New Roman" w:cs="Times New Roman"/>
                <w:sz w:val="24"/>
                <w:szCs w:val="24"/>
                <w:lang w:val="uk-UA"/>
              </w:rPr>
              <w:t>Столичного Управління Поліції</w:t>
            </w:r>
          </w:p>
          <w:p w:rsidR="008D4435" w:rsidRPr="00D40A82" w:rsidRDefault="008D4435" w:rsidP="0036351E">
            <w:pPr>
              <w:rPr>
                <w:rFonts w:ascii="Times New Roman" w:hAnsi="Times New Roman" w:cs="Times New Roman"/>
                <w:sz w:val="24"/>
                <w:szCs w:val="24"/>
                <w:lang w:val="uk-UA"/>
              </w:rPr>
            </w:pPr>
          </w:p>
          <w:p w:rsidR="008D4435" w:rsidRPr="00D40A82" w:rsidRDefault="008D4435" w:rsidP="008D4435">
            <w:pPr>
              <w:rPr>
                <w:rFonts w:ascii="Times New Roman" w:hAnsi="Times New Roman" w:cs="Times New Roman"/>
                <w:sz w:val="24"/>
                <w:szCs w:val="24"/>
                <w:lang w:val="uk-UA"/>
              </w:rPr>
            </w:pPr>
            <w:r w:rsidRPr="00D40A82">
              <w:rPr>
                <w:rFonts w:ascii="Times New Roman" w:hAnsi="Times New Roman" w:cs="Times New Roman"/>
                <w:sz w:val="24"/>
                <w:szCs w:val="24"/>
                <w:lang w:val="uk-UA"/>
              </w:rPr>
              <w:t>МР = кількість м</w:t>
            </w:r>
            <w:r w:rsidRPr="00D40A82">
              <w:rPr>
                <w:rFonts w:ascii="Times New Roman" w:hAnsi="Times New Roman" w:cs="Times New Roman"/>
                <w:sz w:val="24"/>
                <w:szCs w:val="24"/>
                <w:vertAlign w:val="superscript"/>
                <w:lang w:val="uk-UA"/>
              </w:rPr>
              <w:t xml:space="preserve">2 </w:t>
            </w:r>
            <w:r w:rsidRPr="00D40A82">
              <w:rPr>
                <w:rFonts w:ascii="Times New Roman" w:hAnsi="Times New Roman" w:cs="Times New Roman"/>
                <w:sz w:val="24"/>
                <w:szCs w:val="24"/>
                <w:lang w:val="uk-UA"/>
              </w:rPr>
              <w:t>поверхні об'єктів управлінь поліції, відремонтованих протягом даного року/стан ставок Обласного Управління Поліції/Столичного Управління Поліції</w:t>
            </w:r>
          </w:p>
          <w:p w:rsidR="008D4435" w:rsidRPr="00D40A82" w:rsidRDefault="008D4435" w:rsidP="0036351E">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8D4435" w:rsidRPr="00D40A82" w:rsidRDefault="008D4435" w:rsidP="00B46684">
            <w:pPr>
              <w:rPr>
                <w:rFonts w:ascii="Times New Roman" w:hAnsi="Times New Roman" w:cs="Times New Roman"/>
                <w:sz w:val="24"/>
                <w:szCs w:val="24"/>
                <w:lang w:val="uk-UA"/>
              </w:rPr>
            </w:pPr>
          </w:p>
          <w:p w:rsidR="00F74D28" w:rsidRDefault="00F74D28" w:rsidP="00B46684">
            <w:pPr>
              <w:rPr>
                <w:rFonts w:ascii="Times New Roman" w:hAnsi="Times New Roman" w:cs="Times New Roman"/>
                <w:sz w:val="24"/>
                <w:szCs w:val="24"/>
                <w:lang w:val="uk-UA"/>
              </w:rPr>
            </w:pPr>
          </w:p>
          <w:p w:rsidR="00F74D28" w:rsidRDefault="00F74D28" w:rsidP="00B46684">
            <w:pPr>
              <w:rPr>
                <w:rFonts w:ascii="Times New Roman" w:hAnsi="Times New Roman" w:cs="Times New Roman"/>
                <w:sz w:val="24"/>
                <w:szCs w:val="24"/>
                <w:lang w:val="uk-UA"/>
              </w:rPr>
            </w:pPr>
          </w:p>
          <w:p w:rsidR="00F74D28" w:rsidRDefault="00F74D28" w:rsidP="00B46684">
            <w:pPr>
              <w:rPr>
                <w:rFonts w:ascii="Times New Roman" w:hAnsi="Times New Roman" w:cs="Times New Roman"/>
                <w:sz w:val="24"/>
                <w:szCs w:val="24"/>
                <w:lang w:val="uk-UA"/>
              </w:rPr>
            </w:pPr>
          </w:p>
          <w:p w:rsidR="008D4435" w:rsidRPr="00D40A82" w:rsidRDefault="008D443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Середнє значення</w:t>
            </w:r>
            <w:r w:rsidR="00B46684" w:rsidRPr="00D40A82">
              <w:rPr>
                <w:rFonts w:ascii="Times New Roman" w:hAnsi="Times New Roman" w:cs="Times New Roman"/>
                <w:sz w:val="24"/>
                <w:szCs w:val="24"/>
                <w:lang w:val="uk-UA"/>
              </w:rPr>
              <w:t xml:space="preserve"> обчислюється окремо для кожного Обласного Управління Поліції/Столичного Управління Поліції. Джерелом даних для обчислення меж задоволення стануть результа</w:t>
            </w:r>
            <w:r w:rsidR="0064493E" w:rsidRPr="00D40A82">
              <w:rPr>
                <w:rFonts w:ascii="Times New Roman" w:hAnsi="Times New Roman" w:cs="Times New Roman"/>
                <w:sz w:val="24"/>
                <w:szCs w:val="24"/>
                <w:lang w:val="uk-UA"/>
              </w:rPr>
              <w:t>ти трьох останніх досліджень</w:t>
            </w:r>
            <w:r w:rsidR="00B46684" w:rsidRPr="00D40A82">
              <w:rPr>
                <w:rFonts w:ascii="Times New Roman" w:hAnsi="Times New Roman" w:cs="Times New Roman"/>
                <w:sz w:val="24"/>
                <w:szCs w:val="24"/>
                <w:lang w:val="uk-UA"/>
              </w:rPr>
              <w:t xml:space="preserve"> задоволення поліцейських і співробітників поліції роботою в поліції – думки про ситуацію й умови роботи та стан матеріального забезпечення.</w:t>
            </w:r>
          </w:p>
          <w:p w:rsidR="00B46684" w:rsidRPr="00D40A82" w:rsidRDefault="00B46684" w:rsidP="00B46684">
            <w:pPr>
              <w:rPr>
                <w:rFonts w:ascii="Times New Roman" w:hAnsi="Times New Roman" w:cs="Times New Roman"/>
                <w:sz w:val="24"/>
                <w:szCs w:val="24"/>
                <w:lang w:val="uk-UA"/>
              </w:rPr>
            </w:pPr>
          </w:p>
          <w:p w:rsidR="00B46684" w:rsidRPr="00D40A82" w:rsidRDefault="00B46684"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Середні значення на 2014 рік будуть обчислюватися на основі  середнього арифметичного трьох останніх </w:t>
            </w:r>
            <w:r w:rsidRPr="00D40A82">
              <w:rPr>
                <w:rFonts w:ascii="Times New Roman" w:hAnsi="Times New Roman" w:cs="Times New Roman"/>
                <w:sz w:val="24"/>
                <w:szCs w:val="24"/>
                <w:lang w:val="uk-UA"/>
              </w:rPr>
              <w:lastRenderedPageBreak/>
              <w:t>досліджень. Середній результат для Польщі дозволить виокремити три групи управлінь:</w:t>
            </w:r>
          </w:p>
          <w:p w:rsidR="00B46684" w:rsidRPr="00D40A82" w:rsidRDefault="00B46684"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ті, які опинилися вище середнього для Польщі (обчислюється на основі трьох останніх досліджень) і повинні зберегти досягнений результат,</w:t>
            </w:r>
          </w:p>
          <w:p w:rsidR="00B46684" w:rsidRPr="00D40A82" w:rsidRDefault="00B46684"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ті, які досягли середнє для Польщі ± 0,5 (обчислюється на основі трьох останніх досліджень) і повинні покращити результат мінімально на 1 відсоток,</w:t>
            </w:r>
          </w:p>
          <w:p w:rsidR="00B46684" w:rsidRPr="00D40A82" w:rsidRDefault="00B46684"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ті, які опинилися нижче середнього для Польщі (обчислювалася на основі трьох останніх досліджень) і повинні покращити результат мінімально на 2 відсотки.</w:t>
            </w:r>
          </w:p>
          <w:p w:rsidR="00B46684" w:rsidRPr="00D40A82" w:rsidRDefault="00B46684" w:rsidP="00B46684">
            <w:pPr>
              <w:rPr>
                <w:rFonts w:ascii="Times New Roman" w:hAnsi="Times New Roman" w:cs="Times New Roman"/>
                <w:sz w:val="24"/>
                <w:szCs w:val="24"/>
                <w:lang w:val="uk-UA"/>
              </w:rPr>
            </w:pPr>
          </w:p>
          <w:p w:rsidR="00B46684" w:rsidRPr="00D40A82" w:rsidRDefault="00B46684"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Дані до показника походять з </w:t>
            </w:r>
            <w:r w:rsidR="006F4653">
              <w:rPr>
                <w:rFonts w:ascii="Times New Roman" w:hAnsi="Times New Roman" w:cs="Times New Roman"/>
                <w:sz w:val="24"/>
                <w:szCs w:val="24"/>
                <w:lang w:val="uk-UA"/>
              </w:rPr>
              <w:t>питання: Як ви оцінюєте переліч</w:t>
            </w:r>
            <w:r w:rsidRPr="00D40A82">
              <w:rPr>
                <w:rFonts w:ascii="Times New Roman" w:hAnsi="Times New Roman" w:cs="Times New Roman"/>
                <w:sz w:val="24"/>
                <w:szCs w:val="24"/>
                <w:lang w:val="uk-UA"/>
              </w:rPr>
              <w:t>ені нижче умови роботи? Це питання складається з кількох пунктів, де респонденти оцінюють кілька сфер, пов'язаних з умовами роботи. На потреби розрахунку показника істотними є відповіді що стосуються:</w:t>
            </w:r>
            <w:r w:rsidRPr="00D40A82">
              <w:rPr>
                <w:rFonts w:ascii="Times New Roman" w:hAnsi="Times New Roman" w:cs="Times New Roman"/>
                <w:i/>
                <w:sz w:val="24"/>
                <w:szCs w:val="24"/>
                <w:lang w:val="uk-UA"/>
              </w:rPr>
              <w:t xml:space="preserve"> умов приміщень (оцінка 4 і 5).</w:t>
            </w:r>
          </w:p>
          <w:p w:rsidR="00B46684" w:rsidRPr="00D40A82" w:rsidRDefault="00B46684" w:rsidP="00B46684">
            <w:pPr>
              <w:rPr>
                <w:rFonts w:ascii="Times New Roman" w:hAnsi="Times New Roman" w:cs="Times New Roman"/>
                <w:sz w:val="24"/>
                <w:szCs w:val="24"/>
                <w:lang w:val="uk-UA"/>
              </w:rPr>
            </w:pPr>
          </w:p>
          <w:p w:rsidR="0064493E" w:rsidRPr="00D40A82" w:rsidRDefault="0064493E" w:rsidP="00B46684">
            <w:pPr>
              <w:rPr>
                <w:rFonts w:ascii="Times New Roman" w:hAnsi="Times New Roman" w:cs="Times New Roman"/>
                <w:sz w:val="24"/>
                <w:szCs w:val="24"/>
                <w:lang w:val="uk-UA"/>
              </w:rPr>
            </w:pPr>
          </w:p>
          <w:p w:rsidR="00F74D28" w:rsidRDefault="00F74D28" w:rsidP="0064493E">
            <w:pPr>
              <w:rPr>
                <w:rFonts w:ascii="Times New Roman" w:hAnsi="Times New Roman" w:cs="Times New Roman"/>
                <w:sz w:val="24"/>
                <w:szCs w:val="24"/>
                <w:lang w:val="uk-UA"/>
              </w:rPr>
            </w:pPr>
          </w:p>
          <w:p w:rsidR="0064493E" w:rsidRPr="00D40A82" w:rsidRDefault="0064493E" w:rsidP="0064493E">
            <w:pPr>
              <w:rPr>
                <w:rFonts w:ascii="Times New Roman" w:hAnsi="Times New Roman" w:cs="Times New Roman"/>
                <w:sz w:val="24"/>
                <w:szCs w:val="24"/>
                <w:lang w:val="uk-UA"/>
              </w:rPr>
            </w:pPr>
            <w:r w:rsidRPr="00D40A82">
              <w:rPr>
                <w:rFonts w:ascii="Times New Roman" w:hAnsi="Times New Roman" w:cs="Times New Roman"/>
                <w:sz w:val="24"/>
                <w:szCs w:val="24"/>
                <w:lang w:val="uk-UA"/>
              </w:rPr>
              <w:t>Середнє значення обчислюється окремо для кожного Обласного Управління Поліції/Столичного Управління Поліції. Джерелом даних для обчислення меж задоволення стануть результати трьох останніх досліджень задоволення поліцейських і співробітників поліції роботою в поліції – думки про ситуацію й умови роботи та стан матеріального забезпечення.</w:t>
            </w:r>
          </w:p>
          <w:p w:rsidR="0064493E" w:rsidRPr="00D40A82" w:rsidRDefault="0064493E" w:rsidP="0064493E">
            <w:pPr>
              <w:rPr>
                <w:rFonts w:ascii="Times New Roman" w:hAnsi="Times New Roman" w:cs="Times New Roman"/>
                <w:sz w:val="24"/>
                <w:szCs w:val="24"/>
                <w:lang w:val="uk-UA"/>
              </w:rPr>
            </w:pPr>
          </w:p>
          <w:p w:rsidR="0064493E" w:rsidRPr="00D40A82" w:rsidRDefault="0064493E" w:rsidP="0064493E">
            <w:pPr>
              <w:rPr>
                <w:rFonts w:ascii="Times New Roman" w:hAnsi="Times New Roman" w:cs="Times New Roman"/>
                <w:sz w:val="24"/>
                <w:szCs w:val="24"/>
                <w:lang w:val="uk-UA"/>
              </w:rPr>
            </w:pPr>
            <w:r w:rsidRPr="00D40A82">
              <w:rPr>
                <w:rFonts w:ascii="Times New Roman" w:hAnsi="Times New Roman" w:cs="Times New Roman"/>
                <w:sz w:val="24"/>
                <w:szCs w:val="24"/>
                <w:lang w:val="uk-UA"/>
              </w:rPr>
              <w:t>Середні значення на 2014 рік будуть обчислюватися на основі  середнього арифметичного трьох останніх досліджень. Середній результат для Польщі дозволить виокремити три групи управлінь:</w:t>
            </w:r>
          </w:p>
          <w:p w:rsidR="0064493E" w:rsidRPr="00D40A82" w:rsidRDefault="0064493E" w:rsidP="0064493E">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 ті, які опинилися вище середнього для Польщі (обчислюється на основі трьох останніх досліджень) і повинні зберегти досягнений результат,</w:t>
            </w:r>
          </w:p>
          <w:p w:rsidR="0064493E" w:rsidRPr="00D40A82" w:rsidRDefault="0064493E" w:rsidP="0064493E">
            <w:pPr>
              <w:rPr>
                <w:rFonts w:ascii="Times New Roman" w:hAnsi="Times New Roman" w:cs="Times New Roman"/>
                <w:sz w:val="24"/>
                <w:szCs w:val="24"/>
                <w:lang w:val="uk-UA"/>
              </w:rPr>
            </w:pPr>
            <w:r w:rsidRPr="00D40A82">
              <w:rPr>
                <w:rFonts w:ascii="Times New Roman" w:hAnsi="Times New Roman" w:cs="Times New Roman"/>
                <w:sz w:val="24"/>
                <w:szCs w:val="24"/>
                <w:lang w:val="uk-UA"/>
              </w:rPr>
              <w:t>- ті, які досягли середнє для Польщі ± 0,5 (обчислюється на основі трьох останніх досліджень) і повинні покращити результат мінімально на 1 відсоток,</w:t>
            </w:r>
          </w:p>
          <w:p w:rsidR="0064493E" w:rsidRPr="00D40A82" w:rsidRDefault="0064493E" w:rsidP="0064493E">
            <w:pPr>
              <w:rPr>
                <w:rFonts w:ascii="Times New Roman" w:hAnsi="Times New Roman" w:cs="Times New Roman"/>
                <w:sz w:val="24"/>
                <w:szCs w:val="24"/>
                <w:lang w:val="uk-UA"/>
              </w:rPr>
            </w:pPr>
            <w:r w:rsidRPr="00D40A82">
              <w:rPr>
                <w:rFonts w:ascii="Times New Roman" w:hAnsi="Times New Roman" w:cs="Times New Roman"/>
                <w:sz w:val="24"/>
                <w:szCs w:val="24"/>
                <w:lang w:val="uk-UA"/>
              </w:rPr>
              <w:t>- ті, які опинилися нижче середнього для Польщі (обчислювалася на основі трьох останніх досліджень) і повинні покращити результат мінімально на 2 відсотки.</w:t>
            </w:r>
          </w:p>
          <w:p w:rsidR="0064493E" w:rsidRPr="00D40A82" w:rsidRDefault="0064493E" w:rsidP="0064493E">
            <w:pPr>
              <w:rPr>
                <w:rFonts w:ascii="Times New Roman" w:hAnsi="Times New Roman" w:cs="Times New Roman"/>
                <w:sz w:val="24"/>
                <w:szCs w:val="24"/>
                <w:lang w:val="uk-UA"/>
              </w:rPr>
            </w:pPr>
          </w:p>
          <w:p w:rsidR="0064493E" w:rsidRPr="00D40A82" w:rsidRDefault="0064493E" w:rsidP="0064493E">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Дані до показника походять з </w:t>
            </w:r>
            <w:r w:rsidR="006F4653">
              <w:rPr>
                <w:rFonts w:ascii="Times New Roman" w:hAnsi="Times New Roman" w:cs="Times New Roman"/>
                <w:sz w:val="24"/>
                <w:szCs w:val="24"/>
                <w:lang w:val="uk-UA"/>
              </w:rPr>
              <w:t>питання: Як ви оцінюєте переліч</w:t>
            </w:r>
            <w:r w:rsidRPr="00D40A82">
              <w:rPr>
                <w:rFonts w:ascii="Times New Roman" w:hAnsi="Times New Roman" w:cs="Times New Roman"/>
                <w:sz w:val="24"/>
                <w:szCs w:val="24"/>
                <w:lang w:val="uk-UA"/>
              </w:rPr>
              <w:t>ені нижче умови роботи? Це питання складається з кількох пунктів, де респонденти оцінюють кілька сфер, пов'язаних з умовами роботи. На потреби розрахунку показника істотними є відповіді що стосуються:</w:t>
            </w:r>
            <w:r w:rsidRPr="00D40A82">
              <w:rPr>
                <w:rFonts w:ascii="Times New Roman" w:hAnsi="Times New Roman" w:cs="Times New Roman"/>
                <w:i/>
                <w:sz w:val="24"/>
                <w:szCs w:val="24"/>
                <w:lang w:val="uk-UA"/>
              </w:rPr>
              <w:t xml:space="preserve"> обладнання робочого місця (без урахування ІТ-обладнань)</w:t>
            </w:r>
            <w:r w:rsidRPr="00D40A82">
              <w:rPr>
                <w:rFonts w:ascii="Times New Roman" w:hAnsi="Times New Roman" w:cs="Times New Roman"/>
                <w:sz w:val="24"/>
                <w:szCs w:val="24"/>
                <w:lang w:val="uk-UA"/>
              </w:rPr>
              <w:t xml:space="preserve"> (оцінки 4 і 5)</w:t>
            </w:r>
            <w:r w:rsidRPr="00D40A82">
              <w:rPr>
                <w:rFonts w:ascii="Times New Roman" w:hAnsi="Times New Roman" w:cs="Times New Roman"/>
                <w:i/>
                <w:sz w:val="24"/>
                <w:szCs w:val="24"/>
                <w:lang w:val="uk-UA"/>
              </w:rPr>
              <w:t>.</w:t>
            </w:r>
          </w:p>
        </w:tc>
      </w:tr>
      <w:tr w:rsidR="00A22209" w:rsidRPr="00D40A82" w:rsidTr="002D2E3B">
        <w:trPr>
          <w:trHeight w:val="1930"/>
        </w:trPr>
        <w:tc>
          <w:tcPr>
            <w:tcW w:w="3060" w:type="dxa"/>
          </w:tcPr>
          <w:p w:rsidR="00A22209" w:rsidRPr="00D40A82" w:rsidRDefault="00A22209" w:rsidP="00A22209">
            <w:pPr>
              <w:tabs>
                <w:tab w:val="left" w:pos="1649"/>
              </w:tabs>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2. Забезпечення оптимальних умов для підтримання належного рівня фізичної підготовки поліцейських та навичок стрільби</w:t>
            </w:r>
          </w:p>
        </w:tc>
        <w:tc>
          <w:tcPr>
            <w:tcW w:w="4320" w:type="dxa"/>
          </w:tcPr>
          <w:p w:rsidR="00A22209" w:rsidRPr="00D40A82" w:rsidRDefault="00A22209" w:rsidP="00A11EA5">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Показник номер 16:</w:t>
            </w:r>
          </w:p>
          <w:p w:rsidR="00A22209" w:rsidRPr="00D40A82" w:rsidRDefault="00A22209"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Рівень задоволення умовами, що забезпечують підтримання належного рівня фізичної підготовки, а також бази і обладнання бійниці для систематичних занять стрільби</w:t>
            </w:r>
          </w:p>
          <w:p w:rsidR="00A22209" w:rsidRPr="00D40A82" w:rsidRDefault="00A22209" w:rsidP="00A11EA5">
            <w:pPr>
              <w:rPr>
                <w:rFonts w:ascii="Times New Roman" w:hAnsi="Times New Roman" w:cs="Times New Roman"/>
                <w:sz w:val="24"/>
                <w:szCs w:val="24"/>
                <w:lang w:val="uk-UA"/>
              </w:rPr>
            </w:pPr>
          </w:p>
          <w:p w:rsidR="00A22209" w:rsidRPr="00D40A82" w:rsidRDefault="00A22209"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A22209" w:rsidRPr="00D40A82" w:rsidRDefault="00A22209"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ОФІС ГОЛОВНОГО КОМЕНДАНТА ПОЛІЦІЇ</w:t>
            </w:r>
          </w:p>
        </w:tc>
        <w:tc>
          <w:tcPr>
            <w:tcW w:w="6570" w:type="dxa"/>
          </w:tcPr>
          <w:p w:rsidR="0064493E" w:rsidRPr="00D40A82" w:rsidRDefault="0064493E" w:rsidP="0064493E">
            <w:pPr>
              <w:rPr>
                <w:rFonts w:ascii="Times New Roman" w:hAnsi="Times New Roman" w:cs="Times New Roman"/>
                <w:sz w:val="24"/>
                <w:szCs w:val="24"/>
                <w:lang w:val="uk-UA"/>
              </w:rPr>
            </w:pPr>
            <w:r w:rsidRPr="00D40A82">
              <w:rPr>
                <w:rFonts w:ascii="Times New Roman" w:hAnsi="Times New Roman" w:cs="Times New Roman"/>
                <w:sz w:val="24"/>
                <w:szCs w:val="24"/>
                <w:lang w:val="uk-UA"/>
              </w:rPr>
              <w:t>Середнє значення обчислюється окремо для кожного Обласного Управління Поліції/Столичного Управління Поліції. Джерелом даних для обчислення меж задоволення стануть результати трьох останніх досліджень задоволення поліцейських і співробітників поліції роботою в поліції – думки про ситуацію й умови роботи та стан матеріального забезпечення.</w:t>
            </w:r>
          </w:p>
          <w:p w:rsidR="0064493E" w:rsidRPr="00D40A82" w:rsidRDefault="0064493E" w:rsidP="0064493E">
            <w:pPr>
              <w:rPr>
                <w:rFonts w:ascii="Times New Roman" w:hAnsi="Times New Roman" w:cs="Times New Roman"/>
                <w:sz w:val="24"/>
                <w:szCs w:val="24"/>
                <w:lang w:val="uk-UA"/>
              </w:rPr>
            </w:pPr>
          </w:p>
          <w:p w:rsidR="0064493E" w:rsidRPr="00D40A82" w:rsidRDefault="0064493E" w:rsidP="0064493E">
            <w:pPr>
              <w:rPr>
                <w:rFonts w:ascii="Times New Roman" w:hAnsi="Times New Roman" w:cs="Times New Roman"/>
                <w:sz w:val="24"/>
                <w:szCs w:val="24"/>
                <w:lang w:val="uk-UA"/>
              </w:rPr>
            </w:pPr>
            <w:r w:rsidRPr="00D40A82">
              <w:rPr>
                <w:rFonts w:ascii="Times New Roman" w:hAnsi="Times New Roman" w:cs="Times New Roman"/>
                <w:sz w:val="24"/>
                <w:szCs w:val="24"/>
                <w:lang w:val="uk-UA"/>
              </w:rPr>
              <w:t>Середні значення на 2014 рік будуть обчислюватися на основі  середнього арифметичного трьох останніх досліджень. Середній результат для Польщі дозволить виокремити три групи управлінь:</w:t>
            </w:r>
          </w:p>
          <w:p w:rsidR="0064493E" w:rsidRPr="00D40A82" w:rsidRDefault="0064493E" w:rsidP="0064493E">
            <w:pPr>
              <w:rPr>
                <w:rFonts w:ascii="Times New Roman" w:hAnsi="Times New Roman" w:cs="Times New Roman"/>
                <w:sz w:val="24"/>
                <w:szCs w:val="24"/>
                <w:lang w:val="uk-UA"/>
              </w:rPr>
            </w:pPr>
            <w:r w:rsidRPr="00D40A82">
              <w:rPr>
                <w:rFonts w:ascii="Times New Roman" w:hAnsi="Times New Roman" w:cs="Times New Roman"/>
                <w:sz w:val="24"/>
                <w:szCs w:val="24"/>
                <w:lang w:val="uk-UA"/>
              </w:rPr>
              <w:t>- ті, які опинилися вище середнього для Польщі (обчислюється на основі трьох останніх досліджень) і повинні зберегти досягнений результат,</w:t>
            </w:r>
          </w:p>
          <w:p w:rsidR="0064493E" w:rsidRPr="00D40A82" w:rsidRDefault="0064493E" w:rsidP="0064493E">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 ті, які досягли середнє для Польщі ± 0,5 (обчислюється на основі трьох останніх досліджень) і повинні покращити результат мінімально на 1 відсоток,</w:t>
            </w:r>
          </w:p>
          <w:p w:rsidR="0064493E" w:rsidRPr="00D40A82" w:rsidRDefault="0064493E" w:rsidP="0064493E">
            <w:pPr>
              <w:rPr>
                <w:rFonts w:ascii="Times New Roman" w:hAnsi="Times New Roman" w:cs="Times New Roman"/>
                <w:sz w:val="24"/>
                <w:szCs w:val="24"/>
                <w:lang w:val="uk-UA"/>
              </w:rPr>
            </w:pPr>
            <w:r w:rsidRPr="00D40A82">
              <w:rPr>
                <w:rFonts w:ascii="Times New Roman" w:hAnsi="Times New Roman" w:cs="Times New Roman"/>
                <w:sz w:val="24"/>
                <w:szCs w:val="24"/>
                <w:lang w:val="uk-UA"/>
              </w:rPr>
              <w:t>- ті, які опинилися нижче середнього для Польщі (обчислювалася на основі трьох останніх досліджень) і повинні покращити результат мінімально на 2 відсотки.</w:t>
            </w:r>
          </w:p>
          <w:p w:rsidR="0064493E" w:rsidRPr="00D40A82" w:rsidRDefault="0064493E" w:rsidP="0064493E">
            <w:pPr>
              <w:rPr>
                <w:rFonts w:ascii="Times New Roman" w:hAnsi="Times New Roman" w:cs="Times New Roman"/>
                <w:sz w:val="24"/>
                <w:szCs w:val="24"/>
                <w:lang w:val="uk-UA"/>
              </w:rPr>
            </w:pPr>
          </w:p>
          <w:p w:rsidR="00A22209" w:rsidRPr="00D40A82" w:rsidRDefault="0064493E" w:rsidP="0064493E">
            <w:pPr>
              <w:rPr>
                <w:rFonts w:ascii="Times New Roman" w:hAnsi="Times New Roman" w:cs="Times New Roman"/>
                <w:i/>
                <w:sz w:val="24"/>
                <w:szCs w:val="24"/>
                <w:lang w:val="uk-UA"/>
              </w:rPr>
            </w:pPr>
            <w:r w:rsidRPr="00D40A82">
              <w:rPr>
                <w:rFonts w:ascii="Times New Roman" w:hAnsi="Times New Roman" w:cs="Times New Roman"/>
                <w:sz w:val="24"/>
                <w:szCs w:val="24"/>
                <w:lang w:val="uk-UA"/>
              </w:rPr>
              <w:t>Дані до показника походять з</w:t>
            </w:r>
            <w:r w:rsidR="006F4653">
              <w:rPr>
                <w:rFonts w:ascii="Times New Roman" w:hAnsi="Times New Roman" w:cs="Times New Roman"/>
                <w:sz w:val="24"/>
                <w:szCs w:val="24"/>
                <w:lang w:val="uk-UA"/>
              </w:rPr>
              <w:t xml:space="preserve"> питання: Як ви оцінюєте переліч</w:t>
            </w:r>
            <w:r w:rsidRPr="00D40A82">
              <w:rPr>
                <w:rFonts w:ascii="Times New Roman" w:hAnsi="Times New Roman" w:cs="Times New Roman"/>
                <w:sz w:val="24"/>
                <w:szCs w:val="24"/>
                <w:lang w:val="uk-UA"/>
              </w:rPr>
              <w:t>ені нижче умови роботи? Це питання складається з кількох пунктів, де респонденти оцінюють кілька сфер, пов'язаних з умовами роботи. На потреби розрахунку показника істотними є відповіді з оцінками 4 і 5, що стосуються наступних сфер:</w:t>
            </w:r>
            <w:r w:rsidRPr="00D40A82">
              <w:rPr>
                <w:rFonts w:ascii="Times New Roman" w:hAnsi="Times New Roman" w:cs="Times New Roman"/>
                <w:i/>
                <w:sz w:val="24"/>
                <w:szCs w:val="24"/>
                <w:lang w:val="uk-UA"/>
              </w:rPr>
              <w:t xml:space="preserve"> </w:t>
            </w:r>
          </w:p>
          <w:p w:rsidR="0064493E" w:rsidRPr="00D40A82" w:rsidRDefault="0064493E" w:rsidP="0064493E">
            <w:pPr>
              <w:rPr>
                <w:rFonts w:ascii="Times New Roman" w:hAnsi="Times New Roman" w:cs="Times New Roman"/>
                <w:sz w:val="24"/>
                <w:szCs w:val="24"/>
                <w:lang w:val="uk-UA"/>
              </w:rPr>
            </w:pPr>
            <w:r w:rsidRPr="00D40A82">
              <w:rPr>
                <w:rFonts w:ascii="Times New Roman" w:hAnsi="Times New Roman" w:cs="Times New Roman"/>
                <w:sz w:val="24"/>
                <w:szCs w:val="24"/>
                <w:lang w:val="uk-UA"/>
              </w:rPr>
              <w:t>а) умови (місце, час), що забезпечують підтримання належного рівня фізичної підготовки,</w:t>
            </w:r>
          </w:p>
          <w:p w:rsidR="0064493E" w:rsidRPr="00D40A82" w:rsidRDefault="0064493E" w:rsidP="0064493E">
            <w:pPr>
              <w:rPr>
                <w:rFonts w:ascii="Times New Roman" w:hAnsi="Times New Roman" w:cs="Times New Roman"/>
                <w:sz w:val="24"/>
                <w:szCs w:val="24"/>
                <w:lang w:val="uk-UA"/>
              </w:rPr>
            </w:pPr>
            <w:r w:rsidRPr="00D40A82">
              <w:rPr>
                <w:rFonts w:ascii="Times New Roman" w:hAnsi="Times New Roman" w:cs="Times New Roman"/>
                <w:sz w:val="24"/>
                <w:szCs w:val="24"/>
                <w:lang w:val="uk-UA"/>
              </w:rPr>
              <w:t>б) база й обладнання бійниці для систематич</w:t>
            </w:r>
            <w:r w:rsidR="00D40A82" w:rsidRPr="00D40A82">
              <w:rPr>
                <w:rFonts w:ascii="Times New Roman" w:hAnsi="Times New Roman" w:cs="Times New Roman"/>
                <w:sz w:val="24"/>
                <w:szCs w:val="24"/>
                <w:lang w:val="uk-UA"/>
              </w:rPr>
              <w:t>них занять</w:t>
            </w:r>
            <w:r w:rsidRPr="00D40A82">
              <w:rPr>
                <w:rFonts w:ascii="Times New Roman" w:hAnsi="Times New Roman" w:cs="Times New Roman"/>
                <w:sz w:val="24"/>
                <w:szCs w:val="24"/>
                <w:lang w:val="uk-UA"/>
              </w:rPr>
              <w:t xml:space="preserve"> стрільби</w:t>
            </w:r>
            <w:r w:rsidR="00F74D28">
              <w:rPr>
                <w:rFonts w:ascii="Times New Roman" w:hAnsi="Times New Roman" w:cs="Times New Roman"/>
                <w:sz w:val="24"/>
                <w:szCs w:val="24"/>
                <w:lang w:val="uk-UA"/>
              </w:rPr>
              <w:t>.</w:t>
            </w:r>
          </w:p>
        </w:tc>
      </w:tr>
      <w:tr w:rsidR="00CC1B68" w:rsidRPr="00D40A82" w:rsidTr="002D2E3B">
        <w:trPr>
          <w:trHeight w:val="1930"/>
        </w:trPr>
        <w:tc>
          <w:tcPr>
            <w:tcW w:w="3060" w:type="dxa"/>
          </w:tcPr>
          <w:p w:rsidR="00CC1B68" w:rsidRPr="00D40A82" w:rsidRDefault="00CC1B68" w:rsidP="00A22209">
            <w:pPr>
              <w:tabs>
                <w:tab w:val="left" w:pos="1649"/>
              </w:tabs>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3. Намагання знизити рівень вакансій у поліції</w:t>
            </w:r>
          </w:p>
        </w:tc>
        <w:tc>
          <w:tcPr>
            <w:tcW w:w="4320" w:type="dxa"/>
          </w:tcPr>
          <w:p w:rsidR="00CC1B68" w:rsidRPr="00D40A82" w:rsidRDefault="00CC1B68" w:rsidP="00A11EA5">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Показник номер 17:</w:t>
            </w:r>
          </w:p>
          <w:p w:rsidR="00CC1B68" w:rsidRPr="00D40A82" w:rsidRDefault="00CC1B68"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Реалізація в обласних (Столичному) управліннях поліції ліміту прийому на роботу в міліції (ліміт визначений Головним Керівником Поліції).</w:t>
            </w:r>
          </w:p>
        </w:tc>
        <w:tc>
          <w:tcPr>
            <w:tcW w:w="6570" w:type="dxa"/>
          </w:tcPr>
          <w:p w:rsidR="00CC1B68" w:rsidRPr="00D40A82" w:rsidRDefault="00CC1B68"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Мінімально </w:t>
            </w:r>
            <w:r w:rsidR="00473F49" w:rsidRPr="00D40A82">
              <w:rPr>
                <w:rFonts w:ascii="Times New Roman" w:hAnsi="Times New Roman" w:cs="Times New Roman"/>
                <w:sz w:val="24"/>
                <w:szCs w:val="24"/>
                <w:lang w:val="uk-UA"/>
              </w:rPr>
              <w:t xml:space="preserve">на </w:t>
            </w:r>
            <w:r w:rsidRPr="00D40A82">
              <w:rPr>
                <w:rFonts w:ascii="Times New Roman" w:hAnsi="Times New Roman" w:cs="Times New Roman"/>
                <w:sz w:val="24"/>
                <w:szCs w:val="24"/>
                <w:lang w:val="uk-UA"/>
              </w:rPr>
              <w:t>95% виконати ліміт прийому на службу в поліції у визначених термінах</w:t>
            </w:r>
          </w:p>
        </w:tc>
      </w:tr>
    </w:tbl>
    <w:p w:rsidR="00A11EA5" w:rsidRPr="00D40A82" w:rsidRDefault="00A11EA5" w:rsidP="007F16EC">
      <w:pPr>
        <w:spacing w:after="0"/>
        <w:jc w:val="center"/>
        <w:rPr>
          <w:rFonts w:ascii="Times New Roman" w:hAnsi="Times New Roman" w:cs="Times New Roman"/>
          <w:sz w:val="24"/>
          <w:szCs w:val="24"/>
          <w:lang w:val="uk-UA"/>
        </w:rPr>
      </w:pPr>
    </w:p>
    <w:p w:rsidR="00A11EA5" w:rsidRDefault="00A11EA5" w:rsidP="007F16EC">
      <w:pPr>
        <w:spacing w:after="0"/>
        <w:jc w:val="center"/>
        <w:rPr>
          <w:rFonts w:ascii="Times New Roman" w:hAnsi="Times New Roman" w:cs="Times New Roman"/>
          <w:sz w:val="24"/>
          <w:szCs w:val="24"/>
          <w:lang w:val="uk-UA"/>
        </w:rPr>
      </w:pPr>
    </w:p>
    <w:p w:rsidR="00F74D28" w:rsidRDefault="00F74D28" w:rsidP="007F16EC">
      <w:pPr>
        <w:spacing w:after="0"/>
        <w:jc w:val="center"/>
        <w:rPr>
          <w:rFonts w:ascii="Times New Roman" w:hAnsi="Times New Roman" w:cs="Times New Roman"/>
          <w:sz w:val="24"/>
          <w:szCs w:val="24"/>
          <w:lang w:val="uk-UA"/>
        </w:rPr>
      </w:pPr>
    </w:p>
    <w:p w:rsidR="00F74D28" w:rsidRDefault="00F74D28" w:rsidP="007F16EC">
      <w:pPr>
        <w:spacing w:after="0"/>
        <w:jc w:val="center"/>
        <w:rPr>
          <w:rFonts w:ascii="Times New Roman" w:hAnsi="Times New Roman" w:cs="Times New Roman"/>
          <w:sz w:val="24"/>
          <w:szCs w:val="24"/>
          <w:lang w:val="uk-UA"/>
        </w:rPr>
      </w:pPr>
    </w:p>
    <w:p w:rsidR="00F74D28" w:rsidRDefault="00F74D28" w:rsidP="007F16EC">
      <w:pPr>
        <w:spacing w:after="0"/>
        <w:jc w:val="center"/>
        <w:rPr>
          <w:rFonts w:ascii="Times New Roman" w:hAnsi="Times New Roman" w:cs="Times New Roman"/>
          <w:sz w:val="24"/>
          <w:szCs w:val="24"/>
          <w:lang w:val="uk-UA"/>
        </w:rPr>
      </w:pPr>
    </w:p>
    <w:p w:rsidR="00F74D28" w:rsidRDefault="00F74D28" w:rsidP="007F16EC">
      <w:pPr>
        <w:spacing w:after="0"/>
        <w:jc w:val="center"/>
        <w:rPr>
          <w:rFonts w:ascii="Times New Roman" w:hAnsi="Times New Roman" w:cs="Times New Roman"/>
          <w:sz w:val="24"/>
          <w:szCs w:val="24"/>
          <w:lang w:val="uk-UA"/>
        </w:rPr>
      </w:pPr>
    </w:p>
    <w:p w:rsidR="00F74D28" w:rsidRPr="00D40A82" w:rsidRDefault="00F74D28" w:rsidP="007F16EC">
      <w:pPr>
        <w:spacing w:after="0"/>
        <w:jc w:val="center"/>
        <w:rPr>
          <w:rFonts w:ascii="Times New Roman" w:hAnsi="Times New Roman" w:cs="Times New Roman"/>
          <w:sz w:val="24"/>
          <w:szCs w:val="24"/>
          <w:lang w:val="uk-UA"/>
        </w:rPr>
      </w:pPr>
    </w:p>
    <w:p w:rsidR="00A11EA5" w:rsidRPr="00D40A82" w:rsidRDefault="00A11EA5" w:rsidP="007F16EC">
      <w:pPr>
        <w:spacing w:after="0"/>
        <w:jc w:val="center"/>
        <w:rPr>
          <w:rFonts w:ascii="Times New Roman" w:hAnsi="Times New Roman" w:cs="Times New Roman"/>
          <w:sz w:val="24"/>
          <w:szCs w:val="24"/>
          <w:lang w:val="uk-UA"/>
        </w:rPr>
      </w:pPr>
    </w:p>
    <w:tbl>
      <w:tblPr>
        <w:tblStyle w:val="TableGrid"/>
        <w:tblW w:w="13950" w:type="dxa"/>
        <w:tblInd w:w="-455" w:type="dxa"/>
        <w:tblLook w:val="04A0" w:firstRow="1" w:lastRow="0" w:firstColumn="1" w:lastColumn="0" w:noHBand="0" w:noVBand="1"/>
      </w:tblPr>
      <w:tblGrid>
        <w:gridCol w:w="3690"/>
        <w:gridCol w:w="4230"/>
        <w:gridCol w:w="6030"/>
      </w:tblGrid>
      <w:tr w:rsidR="00A11EA5" w:rsidRPr="00D40A82" w:rsidTr="00B46684">
        <w:trPr>
          <w:trHeight w:val="377"/>
        </w:trPr>
        <w:tc>
          <w:tcPr>
            <w:tcW w:w="13950" w:type="dxa"/>
            <w:gridSpan w:val="3"/>
          </w:tcPr>
          <w:p w:rsidR="00A11EA5" w:rsidRPr="00D40A82" w:rsidRDefault="00A11EA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lastRenderedPageBreak/>
              <w:t>ПРІОРИТЕТ V</w:t>
            </w:r>
          </w:p>
          <w:p w:rsidR="00A11EA5" w:rsidRPr="00D40A82" w:rsidRDefault="00473F49" w:rsidP="00B46684">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Покращення роботи поліції шляхом впровадження і використання сучасних телеінформаційних і фінансових вирішень</w:t>
            </w:r>
          </w:p>
        </w:tc>
      </w:tr>
      <w:tr w:rsidR="00A11EA5" w:rsidRPr="00D40A82" w:rsidTr="00B46684">
        <w:trPr>
          <w:trHeight w:val="359"/>
        </w:trPr>
        <w:tc>
          <w:tcPr>
            <w:tcW w:w="3690" w:type="dxa"/>
            <w:vMerge w:val="restart"/>
          </w:tcPr>
          <w:p w:rsidR="00A11EA5" w:rsidRPr="00D40A82" w:rsidRDefault="00A11EA5" w:rsidP="00B46684">
            <w:pPr>
              <w:jc w:val="center"/>
              <w:rPr>
                <w:rFonts w:ascii="Times New Roman" w:hAnsi="Times New Roman" w:cs="Times New Roman"/>
                <w:sz w:val="24"/>
                <w:szCs w:val="24"/>
                <w:lang w:val="uk-UA"/>
              </w:rPr>
            </w:pPr>
          </w:p>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Завдання</w:t>
            </w:r>
          </w:p>
        </w:tc>
        <w:tc>
          <w:tcPr>
            <w:tcW w:w="10260" w:type="dxa"/>
            <w:gridSpan w:val="2"/>
          </w:tcPr>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Показник</w:t>
            </w:r>
          </w:p>
        </w:tc>
      </w:tr>
      <w:tr w:rsidR="00A11EA5" w:rsidRPr="00D40A82" w:rsidTr="00B46684">
        <w:trPr>
          <w:trHeight w:val="341"/>
        </w:trPr>
        <w:tc>
          <w:tcPr>
            <w:tcW w:w="3690" w:type="dxa"/>
            <w:vMerge/>
          </w:tcPr>
          <w:p w:rsidR="00A11EA5" w:rsidRPr="00D40A82" w:rsidRDefault="00A11EA5" w:rsidP="00B46684">
            <w:pPr>
              <w:jc w:val="center"/>
              <w:rPr>
                <w:rFonts w:ascii="Times New Roman" w:hAnsi="Times New Roman" w:cs="Times New Roman"/>
                <w:sz w:val="24"/>
                <w:szCs w:val="24"/>
                <w:lang w:val="uk-UA"/>
              </w:rPr>
            </w:pPr>
          </w:p>
        </w:tc>
        <w:tc>
          <w:tcPr>
            <w:tcW w:w="4230" w:type="dxa"/>
          </w:tcPr>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Назва</w:t>
            </w:r>
          </w:p>
        </w:tc>
        <w:tc>
          <w:tcPr>
            <w:tcW w:w="6030" w:type="dxa"/>
          </w:tcPr>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Спосіб обчислення</w:t>
            </w:r>
          </w:p>
        </w:tc>
      </w:tr>
      <w:tr w:rsidR="00A11EA5" w:rsidRPr="00D40A82" w:rsidTr="00B46684">
        <w:trPr>
          <w:trHeight w:val="1930"/>
        </w:trPr>
        <w:tc>
          <w:tcPr>
            <w:tcW w:w="3690" w:type="dxa"/>
          </w:tcPr>
          <w:p w:rsidR="00A11EA5" w:rsidRPr="00D40A82" w:rsidRDefault="00A11EA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1.</w:t>
            </w:r>
            <w:r w:rsidR="00473F49" w:rsidRPr="00D40A82">
              <w:rPr>
                <w:lang w:val="uk-UA"/>
              </w:rPr>
              <w:t xml:space="preserve"> </w:t>
            </w:r>
            <w:r w:rsidR="00473F49" w:rsidRPr="00D40A82">
              <w:rPr>
                <w:rFonts w:ascii="Times New Roman" w:hAnsi="Times New Roman" w:cs="Times New Roman"/>
                <w:sz w:val="24"/>
                <w:szCs w:val="24"/>
                <w:lang w:val="uk-UA"/>
              </w:rPr>
              <w:t>Покращення процесу здобуття і використання поліцією зовнішніх коштів</w:t>
            </w: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tc>
        <w:tc>
          <w:tcPr>
            <w:tcW w:w="4230" w:type="dxa"/>
          </w:tcPr>
          <w:p w:rsidR="00A11EA5" w:rsidRPr="00D40A82" w:rsidRDefault="00A11EA5" w:rsidP="00A11EA5">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Показник ном</w:t>
            </w:r>
            <w:r w:rsidR="00473F49" w:rsidRPr="00D40A82">
              <w:rPr>
                <w:rFonts w:ascii="Times New Roman" w:hAnsi="Times New Roman" w:cs="Times New Roman"/>
                <w:b/>
                <w:sz w:val="24"/>
                <w:szCs w:val="24"/>
                <w:lang w:val="uk-UA"/>
              </w:rPr>
              <w:t>ер 18:</w:t>
            </w:r>
          </w:p>
          <w:p w:rsidR="00473F49" w:rsidRPr="00D40A82" w:rsidRDefault="00473F49" w:rsidP="00A11EA5">
            <w:pPr>
              <w:rPr>
                <w:rFonts w:ascii="Times New Roman" w:hAnsi="Times New Roman" w:cs="Times New Roman"/>
                <w:b/>
                <w:sz w:val="24"/>
                <w:szCs w:val="24"/>
                <w:lang w:val="uk-UA"/>
              </w:rPr>
            </w:pPr>
          </w:p>
          <w:p w:rsidR="00473F49" w:rsidRPr="00D40A82" w:rsidRDefault="00473F49"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Відношення кількості проектів о</w:t>
            </w:r>
            <w:r w:rsidR="00DD0A76" w:rsidRPr="00D40A82">
              <w:rPr>
                <w:rFonts w:ascii="Times New Roman" w:hAnsi="Times New Roman" w:cs="Times New Roman"/>
                <w:sz w:val="24"/>
                <w:szCs w:val="24"/>
                <w:lang w:val="uk-UA"/>
              </w:rPr>
              <w:t>бласних</w:t>
            </w:r>
            <w:r w:rsidRPr="00D40A82">
              <w:rPr>
                <w:rFonts w:ascii="Times New Roman" w:hAnsi="Times New Roman" w:cs="Times New Roman"/>
                <w:sz w:val="24"/>
                <w:szCs w:val="24"/>
                <w:lang w:val="uk-UA"/>
              </w:rPr>
              <w:t>/Столичного управлінь поліції, прийнятих на фінансування в рамках фондів допомоги з національних і закордонних джерел, до кількості проектів, представлених о</w:t>
            </w:r>
            <w:r w:rsidR="00DD0A76" w:rsidRPr="00D40A82">
              <w:rPr>
                <w:rFonts w:ascii="Times New Roman" w:hAnsi="Times New Roman" w:cs="Times New Roman"/>
                <w:sz w:val="24"/>
                <w:szCs w:val="24"/>
                <w:lang w:val="uk-UA"/>
              </w:rPr>
              <w:t>блас</w:t>
            </w:r>
            <w:r w:rsidRPr="00D40A82">
              <w:rPr>
                <w:rFonts w:ascii="Times New Roman" w:hAnsi="Times New Roman" w:cs="Times New Roman"/>
                <w:sz w:val="24"/>
                <w:szCs w:val="24"/>
                <w:lang w:val="uk-UA"/>
              </w:rPr>
              <w:t>ними управліннями поліції/Столичним Управлінням поліції до фінансування в рамках фондів допомоги з національних і закордонних джерел</w:t>
            </w:r>
          </w:p>
          <w:p w:rsidR="00473F49" w:rsidRPr="00D40A82" w:rsidRDefault="00473F49" w:rsidP="00A11EA5">
            <w:pPr>
              <w:rPr>
                <w:rFonts w:ascii="Times New Roman" w:hAnsi="Times New Roman" w:cs="Times New Roman"/>
                <w:sz w:val="24"/>
                <w:szCs w:val="24"/>
                <w:lang w:val="uk-UA"/>
              </w:rPr>
            </w:pPr>
          </w:p>
          <w:p w:rsidR="00473F49" w:rsidRPr="00D40A82" w:rsidRDefault="00473F49" w:rsidP="00A11EA5">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Показник номер 19:</w:t>
            </w:r>
          </w:p>
          <w:p w:rsidR="00473F49" w:rsidRPr="00D40A82" w:rsidRDefault="00473F49"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Відношення допоміжних коштів, </w:t>
            </w:r>
            <w:r w:rsidR="008C51E9" w:rsidRPr="00D40A82">
              <w:rPr>
                <w:rFonts w:ascii="Times New Roman" w:hAnsi="Times New Roman" w:cs="Times New Roman"/>
                <w:sz w:val="24"/>
                <w:szCs w:val="24"/>
                <w:lang w:val="uk-UA"/>
              </w:rPr>
              <w:t>отриманих із національних та закордонних джерел, які були належним чином розраховані</w:t>
            </w:r>
            <w:r w:rsidRPr="00D40A82">
              <w:rPr>
                <w:rFonts w:ascii="Times New Roman" w:hAnsi="Times New Roman" w:cs="Times New Roman"/>
                <w:sz w:val="24"/>
                <w:szCs w:val="24"/>
                <w:lang w:val="uk-UA"/>
              </w:rPr>
              <w:t xml:space="preserve"> </w:t>
            </w:r>
            <w:r w:rsidR="00DD0A76" w:rsidRPr="00D40A82">
              <w:rPr>
                <w:rFonts w:ascii="Times New Roman" w:hAnsi="Times New Roman" w:cs="Times New Roman"/>
                <w:sz w:val="24"/>
                <w:szCs w:val="24"/>
                <w:lang w:val="uk-UA"/>
              </w:rPr>
              <w:t>облас</w:t>
            </w:r>
            <w:r w:rsidRPr="00D40A82">
              <w:rPr>
                <w:rFonts w:ascii="Times New Roman" w:hAnsi="Times New Roman" w:cs="Times New Roman"/>
                <w:sz w:val="24"/>
                <w:szCs w:val="24"/>
                <w:lang w:val="uk-UA"/>
              </w:rPr>
              <w:t>ними/Столичним управліннями поліції, до коштів, отриманих в рамках фондів допомоги з національних і закордонних джерел</w:t>
            </w:r>
          </w:p>
          <w:p w:rsidR="008C51E9" w:rsidRPr="00D40A82" w:rsidRDefault="008C51E9" w:rsidP="00A11EA5">
            <w:pPr>
              <w:rPr>
                <w:rFonts w:ascii="Times New Roman" w:hAnsi="Times New Roman" w:cs="Times New Roman"/>
                <w:sz w:val="24"/>
                <w:szCs w:val="24"/>
                <w:lang w:val="uk-UA"/>
              </w:rPr>
            </w:pPr>
          </w:p>
          <w:p w:rsidR="008C51E9" w:rsidRPr="00D40A82" w:rsidRDefault="008C51E9"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8C51E9" w:rsidRPr="00D40A82" w:rsidRDefault="008C51E9"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БЮРО ФІНАНСІВ ГОЛОВНОГО КОМЕНДАНТА ПОЛІЦІЇ</w:t>
            </w:r>
          </w:p>
          <w:p w:rsidR="00A11EA5" w:rsidRPr="00D40A82" w:rsidRDefault="00A11EA5" w:rsidP="00B46684">
            <w:pPr>
              <w:rPr>
                <w:rFonts w:ascii="Times New Roman" w:hAnsi="Times New Roman" w:cs="Times New Roman"/>
                <w:b/>
                <w:sz w:val="24"/>
                <w:szCs w:val="24"/>
                <w:lang w:val="uk-UA"/>
              </w:rPr>
            </w:pPr>
          </w:p>
          <w:p w:rsidR="00A11EA5" w:rsidRPr="00D40A82" w:rsidRDefault="00A11EA5" w:rsidP="00B46684">
            <w:pPr>
              <w:rPr>
                <w:rFonts w:ascii="Times New Roman" w:hAnsi="Times New Roman" w:cs="Times New Roman"/>
                <w:sz w:val="24"/>
                <w:szCs w:val="24"/>
                <w:lang w:val="uk-UA"/>
              </w:rPr>
            </w:pPr>
          </w:p>
        </w:tc>
        <w:tc>
          <w:tcPr>
            <w:tcW w:w="6030" w:type="dxa"/>
          </w:tcPr>
          <w:p w:rsidR="00D40A82" w:rsidRPr="00D40A82" w:rsidRDefault="00D40A82" w:rsidP="00D40A82">
            <w:pPr>
              <w:rPr>
                <w:rFonts w:ascii="Times New Roman" w:hAnsi="Times New Roman" w:cs="Times New Roman"/>
                <w:sz w:val="24"/>
                <w:szCs w:val="24"/>
                <w:lang w:val="uk-UA"/>
              </w:rPr>
            </w:pPr>
            <w:r w:rsidRPr="00D40A82">
              <w:rPr>
                <w:rFonts w:ascii="Times New Roman" w:hAnsi="Times New Roman" w:cs="Times New Roman"/>
                <w:sz w:val="24"/>
                <w:szCs w:val="24"/>
                <w:lang w:val="uk-UA"/>
              </w:rPr>
              <w:t>1. Відношення кількості проектів обласних/Столичного управлінь поліції, прийнятих на фінансування в рамках фондів допомоги з національних і закордонних джерел, до кількості проектів, представлених обласними управліннями поліції/Столичним Управлінням поліції до фінансування в рамках фондів допомоги з національних і закордонних джерел</w:t>
            </w:r>
          </w:p>
          <w:p w:rsidR="00A11EA5" w:rsidRPr="00D40A82" w:rsidRDefault="00A11EA5" w:rsidP="00B46684">
            <w:pPr>
              <w:rPr>
                <w:rFonts w:ascii="Times New Roman" w:hAnsi="Times New Roman" w:cs="Times New Roman"/>
                <w:sz w:val="24"/>
                <w:szCs w:val="24"/>
                <w:lang w:val="uk-UA"/>
              </w:rPr>
            </w:pPr>
          </w:p>
          <w:p w:rsidR="00D40A82" w:rsidRPr="00D40A82" w:rsidRDefault="00D40A82" w:rsidP="00B46684">
            <w:pPr>
              <w:rPr>
                <w:rFonts w:ascii="Times New Roman" w:hAnsi="Times New Roman" w:cs="Times New Roman"/>
                <w:sz w:val="24"/>
                <w:szCs w:val="24"/>
                <w:lang w:val="uk-UA"/>
              </w:rPr>
            </w:pPr>
          </w:p>
          <w:p w:rsidR="00D40A82" w:rsidRPr="00D40A82" w:rsidRDefault="00D40A82" w:rsidP="00B46684">
            <w:pPr>
              <w:rPr>
                <w:rFonts w:ascii="Times New Roman" w:hAnsi="Times New Roman" w:cs="Times New Roman"/>
                <w:sz w:val="24"/>
                <w:szCs w:val="24"/>
                <w:lang w:val="uk-UA"/>
              </w:rPr>
            </w:pPr>
          </w:p>
          <w:p w:rsidR="00D40A82" w:rsidRPr="00D40A82" w:rsidRDefault="00D40A82" w:rsidP="00B46684">
            <w:pPr>
              <w:rPr>
                <w:rFonts w:ascii="Times New Roman" w:hAnsi="Times New Roman" w:cs="Times New Roman"/>
                <w:sz w:val="24"/>
                <w:szCs w:val="24"/>
                <w:lang w:val="uk-UA"/>
              </w:rPr>
            </w:pPr>
          </w:p>
          <w:p w:rsidR="00D40A82" w:rsidRPr="00D40A82" w:rsidRDefault="00D40A82" w:rsidP="00B46684">
            <w:pPr>
              <w:rPr>
                <w:rFonts w:ascii="Times New Roman" w:hAnsi="Times New Roman" w:cs="Times New Roman"/>
                <w:sz w:val="24"/>
                <w:szCs w:val="24"/>
                <w:lang w:val="uk-UA"/>
              </w:rPr>
            </w:pPr>
          </w:p>
          <w:p w:rsidR="00D40A82" w:rsidRPr="00D40A82" w:rsidRDefault="00D40A82" w:rsidP="00B46684">
            <w:pPr>
              <w:rPr>
                <w:rFonts w:ascii="Times New Roman" w:hAnsi="Times New Roman" w:cs="Times New Roman"/>
                <w:sz w:val="24"/>
                <w:szCs w:val="24"/>
                <w:lang w:val="uk-UA"/>
              </w:rPr>
            </w:pPr>
          </w:p>
          <w:p w:rsidR="00D40A82" w:rsidRPr="00D40A82" w:rsidRDefault="00D40A82" w:rsidP="00B46684">
            <w:pPr>
              <w:rPr>
                <w:rFonts w:ascii="Times New Roman" w:hAnsi="Times New Roman" w:cs="Times New Roman"/>
                <w:sz w:val="24"/>
                <w:szCs w:val="24"/>
                <w:lang w:val="uk-UA"/>
              </w:rPr>
            </w:pPr>
          </w:p>
          <w:p w:rsidR="00D40A82" w:rsidRPr="00D40A82" w:rsidRDefault="00D40A82" w:rsidP="00D40A82">
            <w:pPr>
              <w:rPr>
                <w:rFonts w:ascii="Times New Roman" w:hAnsi="Times New Roman" w:cs="Times New Roman"/>
                <w:sz w:val="24"/>
                <w:szCs w:val="24"/>
                <w:lang w:val="uk-UA"/>
              </w:rPr>
            </w:pPr>
            <w:r w:rsidRPr="00D40A82">
              <w:rPr>
                <w:rFonts w:ascii="Times New Roman" w:hAnsi="Times New Roman" w:cs="Times New Roman"/>
                <w:sz w:val="24"/>
                <w:szCs w:val="24"/>
                <w:lang w:val="uk-UA"/>
              </w:rPr>
              <w:t>2. Відношення допоміжних коштів, отриманих із національних та закордонних джерел, які були належним чином розраховані обласними/Столичним управліннями поліції, до коштів, отриманих в рамках фондів допомоги з національних і закордонних джерел</w:t>
            </w:r>
          </w:p>
          <w:p w:rsidR="00D40A82" w:rsidRPr="00D40A82" w:rsidRDefault="00D40A82" w:rsidP="00B46684">
            <w:pPr>
              <w:rPr>
                <w:rFonts w:ascii="Times New Roman" w:hAnsi="Times New Roman" w:cs="Times New Roman"/>
                <w:sz w:val="24"/>
                <w:szCs w:val="24"/>
                <w:lang w:val="uk-UA"/>
              </w:rPr>
            </w:pPr>
          </w:p>
        </w:tc>
      </w:tr>
    </w:tbl>
    <w:p w:rsidR="00A11EA5" w:rsidRPr="00D40A82" w:rsidRDefault="00A11EA5" w:rsidP="00B31B6F">
      <w:pPr>
        <w:spacing w:after="0"/>
        <w:rPr>
          <w:rFonts w:ascii="Times New Roman" w:hAnsi="Times New Roman" w:cs="Times New Roman"/>
          <w:sz w:val="24"/>
          <w:szCs w:val="24"/>
          <w:lang w:val="uk-UA"/>
        </w:rPr>
      </w:pPr>
    </w:p>
    <w:tbl>
      <w:tblPr>
        <w:tblStyle w:val="TableGrid"/>
        <w:tblW w:w="13950" w:type="dxa"/>
        <w:tblInd w:w="-455" w:type="dxa"/>
        <w:tblLook w:val="04A0" w:firstRow="1" w:lastRow="0" w:firstColumn="1" w:lastColumn="0" w:noHBand="0" w:noVBand="1"/>
      </w:tblPr>
      <w:tblGrid>
        <w:gridCol w:w="3690"/>
        <w:gridCol w:w="4230"/>
        <w:gridCol w:w="6030"/>
      </w:tblGrid>
      <w:tr w:rsidR="00A11EA5" w:rsidRPr="00D40A82" w:rsidTr="00B46684">
        <w:trPr>
          <w:trHeight w:val="377"/>
        </w:trPr>
        <w:tc>
          <w:tcPr>
            <w:tcW w:w="13950" w:type="dxa"/>
            <w:gridSpan w:val="3"/>
          </w:tcPr>
          <w:p w:rsidR="00A11EA5" w:rsidRPr="00D40A82" w:rsidRDefault="00A11EA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ПРІОРИТЕТ VI</w:t>
            </w:r>
          </w:p>
          <w:p w:rsidR="00A11EA5" w:rsidRPr="00D40A82" w:rsidRDefault="008C51E9" w:rsidP="008C51E9">
            <w:pPr>
              <w:rPr>
                <w:rFonts w:ascii="Times New Roman" w:hAnsi="Times New Roman" w:cs="Times New Roman"/>
                <w:b/>
                <w:sz w:val="24"/>
                <w:szCs w:val="24"/>
                <w:lang w:val="uk-UA"/>
              </w:rPr>
            </w:pPr>
            <w:r w:rsidRPr="00D40A82">
              <w:rPr>
                <w:rFonts w:ascii="Times New Roman" w:hAnsi="Times New Roman" w:cs="Times New Roman"/>
                <w:b/>
                <w:sz w:val="24"/>
                <w:szCs w:val="24"/>
                <w:lang w:val="uk-UA"/>
              </w:rPr>
              <w:t>Дії, спрямовані на забезпечення безпеки масових заходів</w:t>
            </w:r>
          </w:p>
        </w:tc>
      </w:tr>
      <w:tr w:rsidR="00A11EA5" w:rsidRPr="00D40A82" w:rsidTr="00B46684">
        <w:trPr>
          <w:trHeight w:val="359"/>
        </w:trPr>
        <w:tc>
          <w:tcPr>
            <w:tcW w:w="3690" w:type="dxa"/>
            <w:vMerge w:val="restart"/>
          </w:tcPr>
          <w:p w:rsidR="00A11EA5" w:rsidRPr="00D40A82" w:rsidRDefault="00A11EA5" w:rsidP="00B46684">
            <w:pPr>
              <w:jc w:val="center"/>
              <w:rPr>
                <w:rFonts w:ascii="Times New Roman" w:hAnsi="Times New Roman" w:cs="Times New Roman"/>
                <w:sz w:val="24"/>
                <w:szCs w:val="24"/>
                <w:lang w:val="uk-UA"/>
              </w:rPr>
            </w:pPr>
          </w:p>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Завдання</w:t>
            </w:r>
          </w:p>
        </w:tc>
        <w:tc>
          <w:tcPr>
            <w:tcW w:w="10260" w:type="dxa"/>
            <w:gridSpan w:val="2"/>
          </w:tcPr>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Показник</w:t>
            </w:r>
          </w:p>
        </w:tc>
      </w:tr>
      <w:tr w:rsidR="00A11EA5" w:rsidRPr="00D40A82" w:rsidTr="00B46684">
        <w:trPr>
          <w:trHeight w:val="341"/>
        </w:trPr>
        <w:tc>
          <w:tcPr>
            <w:tcW w:w="3690" w:type="dxa"/>
            <w:vMerge/>
          </w:tcPr>
          <w:p w:rsidR="00A11EA5" w:rsidRPr="00D40A82" w:rsidRDefault="00A11EA5" w:rsidP="00B46684">
            <w:pPr>
              <w:jc w:val="center"/>
              <w:rPr>
                <w:rFonts w:ascii="Times New Roman" w:hAnsi="Times New Roman" w:cs="Times New Roman"/>
                <w:sz w:val="24"/>
                <w:szCs w:val="24"/>
                <w:lang w:val="uk-UA"/>
              </w:rPr>
            </w:pPr>
          </w:p>
        </w:tc>
        <w:tc>
          <w:tcPr>
            <w:tcW w:w="4230" w:type="dxa"/>
          </w:tcPr>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Назва</w:t>
            </w:r>
          </w:p>
        </w:tc>
        <w:tc>
          <w:tcPr>
            <w:tcW w:w="6030" w:type="dxa"/>
          </w:tcPr>
          <w:p w:rsidR="00A11EA5" w:rsidRPr="00D40A82" w:rsidRDefault="00A11EA5" w:rsidP="00B46684">
            <w:pPr>
              <w:jc w:val="center"/>
              <w:rPr>
                <w:rFonts w:ascii="Times New Roman" w:hAnsi="Times New Roman" w:cs="Times New Roman"/>
                <w:sz w:val="24"/>
                <w:szCs w:val="24"/>
                <w:lang w:val="uk-UA"/>
              </w:rPr>
            </w:pPr>
            <w:r w:rsidRPr="00D40A82">
              <w:rPr>
                <w:rFonts w:ascii="Times New Roman" w:hAnsi="Times New Roman" w:cs="Times New Roman"/>
                <w:sz w:val="24"/>
                <w:szCs w:val="24"/>
                <w:lang w:val="uk-UA"/>
              </w:rPr>
              <w:t>Спосіб обчислення</w:t>
            </w:r>
          </w:p>
        </w:tc>
      </w:tr>
      <w:tr w:rsidR="00A11EA5" w:rsidRPr="00D40A82" w:rsidTr="00B46684">
        <w:trPr>
          <w:trHeight w:val="1930"/>
        </w:trPr>
        <w:tc>
          <w:tcPr>
            <w:tcW w:w="3690" w:type="dxa"/>
          </w:tcPr>
          <w:p w:rsidR="00A11EA5" w:rsidRPr="00D40A82" w:rsidRDefault="00A11EA5" w:rsidP="00B46684">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1. </w:t>
            </w:r>
            <w:r w:rsidR="008C51E9" w:rsidRPr="00D40A82">
              <w:rPr>
                <w:rFonts w:ascii="Times New Roman" w:hAnsi="Times New Roman" w:cs="Times New Roman"/>
                <w:sz w:val="24"/>
                <w:szCs w:val="24"/>
                <w:lang w:val="uk-UA"/>
              </w:rPr>
              <w:t>Продовження співпраці з неполіцейськими об’єктами щодо забезпечення масових заходів (територіальне самоврядування, організатори, Служба безпеки залізниці, Міська/Районна Служба Безпеки).</w:t>
            </w:r>
          </w:p>
          <w:p w:rsidR="00A11EA5" w:rsidRPr="00D40A82" w:rsidRDefault="00A11EA5" w:rsidP="00B46684">
            <w:pPr>
              <w:rPr>
                <w:rFonts w:ascii="Times New Roman" w:hAnsi="Times New Roman" w:cs="Times New Roman"/>
                <w:sz w:val="24"/>
                <w:szCs w:val="24"/>
                <w:lang w:val="uk-UA"/>
              </w:rPr>
            </w:pPr>
          </w:p>
        </w:tc>
        <w:tc>
          <w:tcPr>
            <w:tcW w:w="4230" w:type="dxa"/>
          </w:tcPr>
          <w:p w:rsidR="00A11EA5" w:rsidRPr="00D40A82" w:rsidRDefault="00A11EA5" w:rsidP="00A11EA5">
            <w:pPr>
              <w:rPr>
                <w:rFonts w:ascii="Times New Roman" w:hAnsi="Times New Roman" w:cs="Times New Roman"/>
                <w:b/>
                <w:sz w:val="24"/>
                <w:szCs w:val="24"/>
                <w:lang w:val="uk-UA"/>
              </w:rPr>
            </w:pPr>
            <w:r w:rsidRPr="00D40A82">
              <w:rPr>
                <w:rFonts w:ascii="Times New Roman" w:hAnsi="Times New Roman" w:cs="Times New Roman"/>
                <w:b/>
                <w:sz w:val="24"/>
                <w:szCs w:val="24"/>
                <w:lang w:val="uk-UA"/>
              </w:rPr>
              <w:t xml:space="preserve">Показник номер </w:t>
            </w:r>
            <w:r w:rsidR="008C51E9" w:rsidRPr="00D40A82">
              <w:rPr>
                <w:rFonts w:ascii="Times New Roman" w:hAnsi="Times New Roman" w:cs="Times New Roman"/>
                <w:b/>
                <w:sz w:val="24"/>
                <w:szCs w:val="24"/>
                <w:lang w:val="uk-UA"/>
              </w:rPr>
              <w:t>20:</w:t>
            </w:r>
          </w:p>
          <w:p w:rsidR="008C51E9" w:rsidRPr="00D40A82" w:rsidRDefault="008C51E9"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Стандартизований звіт якісного характеру </w:t>
            </w:r>
            <w:r w:rsidR="00DD0A76" w:rsidRPr="00D40A82">
              <w:rPr>
                <w:rFonts w:ascii="Times New Roman" w:hAnsi="Times New Roman" w:cs="Times New Roman"/>
                <w:sz w:val="24"/>
                <w:szCs w:val="24"/>
                <w:lang w:val="uk-UA"/>
              </w:rPr>
              <w:t>для облас</w:t>
            </w:r>
            <w:r w:rsidRPr="00D40A82">
              <w:rPr>
                <w:rFonts w:ascii="Times New Roman" w:hAnsi="Times New Roman" w:cs="Times New Roman"/>
                <w:sz w:val="24"/>
                <w:szCs w:val="24"/>
                <w:lang w:val="uk-UA"/>
              </w:rPr>
              <w:t>них управлінь поліції</w:t>
            </w:r>
          </w:p>
          <w:p w:rsidR="008C51E9" w:rsidRPr="00D40A82" w:rsidRDefault="008C51E9" w:rsidP="00A11EA5">
            <w:pPr>
              <w:rPr>
                <w:rFonts w:ascii="Times New Roman" w:hAnsi="Times New Roman" w:cs="Times New Roman"/>
                <w:sz w:val="24"/>
                <w:szCs w:val="24"/>
                <w:lang w:val="uk-UA"/>
              </w:rPr>
            </w:pPr>
          </w:p>
          <w:p w:rsidR="008C51E9" w:rsidRPr="00D40A82" w:rsidRDefault="008C51E9"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ВІДПОВІДАЛЬНИЙ:</w:t>
            </w:r>
          </w:p>
          <w:p w:rsidR="008C51E9" w:rsidRPr="00D40A82" w:rsidRDefault="008C51E9" w:rsidP="00A11EA5">
            <w:pPr>
              <w:rPr>
                <w:rFonts w:ascii="Times New Roman" w:hAnsi="Times New Roman" w:cs="Times New Roman"/>
                <w:sz w:val="24"/>
                <w:szCs w:val="24"/>
                <w:lang w:val="uk-UA"/>
              </w:rPr>
            </w:pPr>
            <w:r w:rsidRPr="00D40A82">
              <w:rPr>
                <w:rFonts w:ascii="Times New Roman" w:hAnsi="Times New Roman" w:cs="Times New Roman"/>
                <w:sz w:val="24"/>
                <w:szCs w:val="24"/>
                <w:lang w:val="uk-UA"/>
              </w:rPr>
              <w:t>ГОЛОВНИЙ ШТАБ ПОЛІЦІЇ</w:t>
            </w:r>
          </w:p>
          <w:p w:rsidR="00A11EA5" w:rsidRPr="00D40A82" w:rsidRDefault="00A11EA5" w:rsidP="00B46684">
            <w:pPr>
              <w:rPr>
                <w:rFonts w:ascii="Times New Roman" w:hAnsi="Times New Roman" w:cs="Times New Roman"/>
                <w:b/>
                <w:sz w:val="24"/>
                <w:szCs w:val="24"/>
                <w:lang w:val="uk-UA"/>
              </w:rPr>
            </w:pPr>
          </w:p>
          <w:p w:rsidR="00A11EA5" w:rsidRPr="00D40A82" w:rsidRDefault="00A11EA5" w:rsidP="00B46684">
            <w:pPr>
              <w:rPr>
                <w:rFonts w:ascii="Times New Roman" w:hAnsi="Times New Roman" w:cs="Times New Roman"/>
                <w:sz w:val="24"/>
                <w:szCs w:val="24"/>
                <w:lang w:val="uk-UA"/>
              </w:rPr>
            </w:pPr>
          </w:p>
        </w:tc>
        <w:tc>
          <w:tcPr>
            <w:tcW w:w="6030" w:type="dxa"/>
          </w:tcPr>
          <w:p w:rsidR="008C51E9" w:rsidRPr="00D40A82" w:rsidRDefault="008C51E9" w:rsidP="008C51E9">
            <w:pPr>
              <w:rPr>
                <w:rFonts w:ascii="Times New Roman" w:hAnsi="Times New Roman" w:cs="Times New Roman"/>
                <w:sz w:val="24"/>
                <w:szCs w:val="24"/>
                <w:lang w:val="uk-UA"/>
              </w:rPr>
            </w:pPr>
            <w:r w:rsidRPr="00D40A82">
              <w:rPr>
                <w:rFonts w:ascii="Times New Roman" w:hAnsi="Times New Roman" w:cs="Times New Roman"/>
                <w:sz w:val="24"/>
                <w:szCs w:val="24"/>
                <w:lang w:val="uk-UA"/>
              </w:rPr>
              <w:t xml:space="preserve">Стандартизований звіт якісного характеру </w:t>
            </w:r>
            <w:r w:rsidR="00DD0A76" w:rsidRPr="00D40A82">
              <w:rPr>
                <w:rFonts w:ascii="Times New Roman" w:hAnsi="Times New Roman" w:cs="Times New Roman"/>
                <w:sz w:val="24"/>
                <w:szCs w:val="24"/>
                <w:lang w:val="uk-UA"/>
              </w:rPr>
              <w:t>для облас</w:t>
            </w:r>
            <w:r w:rsidRPr="00D40A82">
              <w:rPr>
                <w:rFonts w:ascii="Times New Roman" w:hAnsi="Times New Roman" w:cs="Times New Roman"/>
                <w:sz w:val="24"/>
                <w:szCs w:val="24"/>
                <w:lang w:val="uk-UA"/>
              </w:rPr>
              <w:t xml:space="preserve">них управлінь поліції </w:t>
            </w:r>
            <w:r w:rsidR="0079447C" w:rsidRPr="00D40A82">
              <w:rPr>
                <w:rFonts w:ascii="Times New Roman" w:hAnsi="Times New Roman" w:cs="Times New Roman"/>
                <w:sz w:val="24"/>
                <w:szCs w:val="24"/>
                <w:lang w:val="uk-UA"/>
              </w:rPr>
              <w:t xml:space="preserve">– це </w:t>
            </w:r>
            <w:r w:rsidRPr="00D40A82">
              <w:rPr>
                <w:rFonts w:ascii="Times New Roman" w:hAnsi="Times New Roman" w:cs="Times New Roman"/>
                <w:sz w:val="24"/>
                <w:szCs w:val="24"/>
                <w:lang w:val="uk-UA"/>
              </w:rPr>
              <w:t>такий звіт, який представляє конкретні ефекти співпраці з неполіцейськими об'єктами. Співпраця між поліцією та неполіцейськими об'єктами</w:t>
            </w:r>
            <w:r w:rsidR="0079447C" w:rsidRPr="00D40A82">
              <w:rPr>
                <w:rFonts w:ascii="Times New Roman" w:hAnsi="Times New Roman" w:cs="Times New Roman"/>
                <w:sz w:val="24"/>
                <w:szCs w:val="24"/>
                <w:lang w:val="uk-UA"/>
              </w:rPr>
              <w:t xml:space="preserve"> повинна підлягати моніторингу після першого півріччя і після всього року, починаючи з 2015 року.</w:t>
            </w:r>
          </w:p>
          <w:p w:rsidR="00A11EA5" w:rsidRPr="00D40A82" w:rsidRDefault="00A11EA5" w:rsidP="00B46684">
            <w:pPr>
              <w:rPr>
                <w:rFonts w:ascii="Times New Roman" w:hAnsi="Times New Roman" w:cs="Times New Roman"/>
                <w:sz w:val="24"/>
                <w:szCs w:val="24"/>
                <w:lang w:val="uk-UA"/>
              </w:rPr>
            </w:pPr>
          </w:p>
          <w:p w:rsidR="00A11EA5" w:rsidRPr="00D40A82" w:rsidRDefault="00A11EA5" w:rsidP="00B46684">
            <w:pPr>
              <w:rPr>
                <w:rFonts w:ascii="Times New Roman" w:hAnsi="Times New Roman" w:cs="Times New Roman"/>
                <w:sz w:val="24"/>
                <w:szCs w:val="24"/>
                <w:lang w:val="uk-UA"/>
              </w:rPr>
            </w:pPr>
          </w:p>
        </w:tc>
      </w:tr>
    </w:tbl>
    <w:p w:rsidR="00A11EA5" w:rsidRPr="00D40A82" w:rsidRDefault="00A11EA5"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D40A82" w:rsidRPr="00D40A82" w:rsidRDefault="00D40A82" w:rsidP="007F16EC">
      <w:pPr>
        <w:spacing w:after="0"/>
        <w:jc w:val="center"/>
        <w:rPr>
          <w:rFonts w:ascii="Times New Roman" w:hAnsi="Times New Roman" w:cs="Times New Roman"/>
          <w:sz w:val="24"/>
          <w:szCs w:val="24"/>
          <w:lang w:val="uk-UA"/>
        </w:rPr>
      </w:pPr>
    </w:p>
    <w:p w:rsidR="00B31B6F" w:rsidRDefault="00B31B6F" w:rsidP="007F16EC">
      <w:pPr>
        <w:spacing w:after="0"/>
        <w:jc w:val="center"/>
        <w:rPr>
          <w:rFonts w:ascii="Times New Roman" w:hAnsi="Times New Roman" w:cs="Times New Roman"/>
          <w:b/>
          <w:sz w:val="32"/>
          <w:szCs w:val="32"/>
          <w:lang w:val="uk-UA"/>
        </w:rPr>
      </w:pPr>
    </w:p>
    <w:p w:rsidR="00D40A82" w:rsidRPr="00D40A82" w:rsidRDefault="00D40A82" w:rsidP="007F16EC">
      <w:pPr>
        <w:spacing w:after="0"/>
        <w:jc w:val="center"/>
        <w:rPr>
          <w:rFonts w:ascii="Times New Roman" w:hAnsi="Times New Roman" w:cs="Times New Roman"/>
          <w:b/>
          <w:sz w:val="32"/>
          <w:szCs w:val="32"/>
          <w:lang w:val="uk-UA"/>
        </w:rPr>
      </w:pPr>
      <w:r w:rsidRPr="00D40A82">
        <w:rPr>
          <w:rFonts w:ascii="Times New Roman" w:hAnsi="Times New Roman" w:cs="Times New Roman"/>
          <w:b/>
          <w:sz w:val="32"/>
          <w:szCs w:val="32"/>
          <w:lang w:val="uk-UA"/>
        </w:rPr>
        <w:lastRenderedPageBreak/>
        <w:t>Підписи заступників Головного Коменданта Поліції</w:t>
      </w:r>
    </w:p>
    <w:p w:rsidR="00D40A82" w:rsidRPr="00D40A82" w:rsidRDefault="00D40A82" w:rsidP="007F16EC">
      <w:pPr>
        <w:spacing w:after="0"/>
        <w:jc w:val="center"/>
        <w:rPr>
          <w:rFonts w:ascii="Times New Roman" w:hAnsi="Times New Roman" w:cs="Times New Roman"/>
          <w:sz w:val="24"/>
          <w:szCs w:val="24"/>
          <w:lang w:val="uk-UA"/>
        </w:rPr>
      </w:pPr>
    </w:p>
    <w:tbl>
      <w:tblPr>
        <w:tblStyle w:val="TableGrid"/>
        <w:tblW w:w="0" w:type="auto"/>
        <w:tblLook w:val="04A0" w:firstRow="1" w:lastRow="0" w:firstColumn="1" w:lastColumn="0" w:noHBand="0" w:noVBand="1"/>
      </w:tblPr>
      <w:tblGrid>
        <w:gridCol w:w="4225"/>
        <w:gridCol w:w="8725"/>
      </w:tblGrid>
      <w:tr w:rsidR="00D40A82" w:rsidRPr="00D40A82" w:rsidTr="00D40A82">
        <w:tc>
          <w:tcPr>
            <w:tcW w:w="4225" w:type="dxa"/>
          </w:tcPr>
          <w:p w:rsidR="00D40A82" w:rsidRPr="00D40A82" w:rsidRDefault="00D40A82" w:rsidP="00D40A82">
            <w:pPr>
              <w:rPr>
                <w:rFonts w:ascii="Times New Roman" w:hAnsi="Times New Roman" w:cs="Times New Roman"/>
                <w:sz w:val="24"/>
                <w:szCs w:val="24"/>
                <w:lang w:val="uk-UA"/>
              </w:rPr>
            </w:pPr>
          </w:p>
          <w:p w:rsidR="00D40A82" w:rsidRPr="00D40A82" w:rsidRDefault="00D40A82" w:rsidP="00D40A82">
            <w:pPr>
              <w:rPr>
                <w:rFonts w:ascii="Times New Roman" w:hAnsi="Times New Roman" w:cs="Times New Roman"/>
                <w:sz w:val="24"/>
                <w:szCs w:val="24"/>
                <w:lang w:val="uk-UA"/>
              </w:rPr>
            </w:pPr>
          </w:p>
          <w:p w:rsidR="00D40A82" w:rsidRPr="00D40A82" w:rsidRDefault="00D40A82" w:rsidP="00D40A82">
            <w:pPr>
              <w:rPr>
                <w:rFonts w:ascii="Times New Roman" w:hAnsi="Times New Roman" w:cs="Times New Roman"/>
                <w:sz w:val="24"/>
                <w:szCs w:val="24"/>
                <w:lang w:val="uk-UA"/>
              </w:rPr>
            </w:pPr>
            <w:r w:rsidRPr="00D40A82">
              <w:rPr>
                <w:rFonts w:ascii="Times New Roman" w:hAnsi="Times New Roman" w:cs="Times New Roman"/>
                <w:sz w:val="24"/>
                <w:szCs w:val="24"/>
                <w:lang w:val="uk-UA"/>
              </w:rPr>
              <w:t>І-</w:t>
            </w:r>
            <w:proofErr w:type="spellStart"/>
            <w:r w:rsidRPr="00D40A82">
              <w:rPr>
                <w:rFonts w:ascii="Times New Roman" w:hAnsi="Times New Roman" w:cs="Times New Roman"/>
                <w:sz w:val="24"/>
                <w:szCs w:val="24"/>
                <w:lang w:val="uk-UA"/>
              </w:rPr>
              <w:t>ий</w:t>
            </w:r>
            <w:proofErr w:type="spellEnd"/>
            <w:r w:rsidRPr="00D40A82">
              <w:rPr>
                <w:rFonts w:ascii="Times New Roman" w:hAnsi="Times New Roman" w:cs="Times New Roman"/>
                <w:sz w:val="24"/>
                <w:szCs w:val="24"/>
                <w:lang w:val="uk-UA"/>
              </w:rPr>
              <w:t xml:space="preserve"> Заступник Головного Коменданта Поліції</w:t>
            </w:r>
          </w:p>
          <w:p w:rsidR="00D40A82" w:rsidRPr="00D40A82" w:rsidRDefault="00D40A82" w:rsidP="00D40A82">
            <w:pPr>
              <w:rPr>
                <w:rFonts w:ascii="Times New Roman" w:hAnsi="Times New Roman" w:cs="Times New Roman"/>
                <w:sz w:val="24"/>
                <w:szCs w:val="24"/>
                <w:lang w:val="uk-UA"/>
              </w:rPr>
            </w:pPr>
          </w:p>
        </w:tc>
        <w:tc>
          <w:tcPr>
            <w:tcW w:w="8725" w:type="dxa"/>
          </w:tcPr>
          <w:p w:rsidR="00D40A82" w:rsidRPr="00D40A82" w:rsidRDefault="00D40A82" w:rsidP="00D40A82">
            <w:pPr>
              <w:rPr>
                <w:rFonts w:ascii="Times New Roman" w:hAnsi="Times New Roman" w:cs="Times New Roman"/>
                <w:sz w:val="24"/>
                <w:szCs w:val="24"/>
                <w:lang w:val="uk-UA"/>
              </w:rPr>
            </w:pPr>
          </w:p>
        </w:tc>
      </w:tr>
      <w:tr w:rsidR="00D40A82" w:rsidRPr="00D40A82" w:rsidTr="00D40A82">
        <w:tc>
          <w:tcPr>
            <w:tcW w:w="4225" w:type="dxa"/>
          </w:tcPr>
          <w:p w:rsidR="00D40A82" w:rsidRPr="00D40A82" w:rsidRDefault="00D40A82" w:rsidP="00D40A82">
            <w:pPr>
              <w:rPr>
                <w:rFonts w:ascii="Times New Roman" w:hAnsi="Times New Roman" w:cs="Times New Roman"/>
                <w:sz w:val="24"/>
                <w:szCs w:val="24"/>
                <w:lang w:val="uk-UA"/>
              </w:rPr>
            </w:pPr>
          </w:p>
          <w:p w:rsidR="00D40A82" w:rsidRPr="00D40A82" w:rsidRDefault="00D40A82" w:rsidP="00D40A82">
            <w:pPr>
              <w:rPr>
                <w:rFonts w:ascii="Times New Roman" w:hAnsi="Times New Roman" w:cs="Times New Roman"/>
                <w:sz w:val="24"/>
                <w:szCs w:val="24"/>
                <w:lang w:val="uk-UA"/>
              </w:rPr>
            </w:pPr>
            <w:r w:rsidRPr="00D40A82">
              <w:rPr>
                <w:rFonts w:ascii="Times New Roman" w:hAnsi="Times New Roman" w:cs="Times New Roman"/>
                <w:sz w:val="24"/>
                <w:szCs w:val="24"/>
                <w:lang w:val="uk-UA"/>
              </w:rPr>
              <w:t>Заступник Головного Коменданта Поліції</w:t>
            </w:r>
          </w:p>
          <w:p w:rsidR="00D40A82" w:rsidRPr="00D40A82" w:rsidRDefault="00D40A82" w:rsidP="00D40A82">
            <w:pPr>
              <w:rPr>
                <w:rFonts w:ascii="Times New Roman" w:hAnsi="Times New Roman" w:cs="Times New Roman"/>
                <w:sz w:val="24"/>
                <w:szCs w:val="24"/>
                <w:lang w:val="uk-UA"/>
              </w:rPr>
            </w:pPr>
          </w:p>
          <w:p w:rsidR="00D40A82" w:rsidRPr="00D40A82" w:rsidRDefault="00D40A82" w:rsidP="00D40A82">
            <w:pPr>
              <w:rPr>
                <w:rFonts w:ascii="Times New Roman" w:hAnsi="Times New Roman" w:cs="Times New Roman"/>
                <w:sz w:val="24"/>
                <w:szCs w:val="24"/>
                <w:lang w:val="uk-UA"/>
              </w:rPr>
            </w:pPr>
          </w:p>
        </w:tc>
        <w:tc>
          <w:tcPr>
            <w:tcW w:w="8725" w:type="dxa"/>
          </w:tcPr>
          <w:p w:rsidR="00D40A82" w:rsidRPr="00D40A82" w:rsidRDefault="00D40A82" w:rsidP="00D40A82">
            <w:pPr>
              <w:rPr>
                <w:rFonts w:ascii="Times New Roman" w:hAnsi="Times New Roman" w:cs="Times New Roman"/>
                <w:sz w:val="24"/>
                <w:szCs w:val="24"/>
                <w:lang w:val="uk-UA"/>
              </w:rPr>
            </w:pPr>
            <w:r w:rsidRPr="00D40A82">
              <w:rPr>
                <w:rFonts w:ascii="Times New Roman" w:hAnsi="Times New Roman" w:cs="Times New Roman"/>
                <w:sz w:val="24"/>
                <w:szCs w:val="24"/>
                <w:lang w:val="uk-UA"/>
              </w:rPr>
              <w:t>[Печатка з написом:]</w:t>
            </w:r>
          </w:p>
          <w:p w:rsidR="00D40A82" w:rsidRPr="00D40A82" w:rsidRDefault="00D40A82" w:rsidP="00D40A82">
            <w:pPr>
              <w:rPr>
                <w:rFonts w:ascii="Times New Roman" w:hAnsi="Times New Roman" w:cs="Times New Roman"/>
                <w:sz w:val="24"/>
                <w:szCs w:val="24"/>
                <w:lang w:val="uk-UA"/>
              </w:rPr>
            </w:pPr>
          </w:p>
          <w:p w:rsidR="00D40A82" w:rsidRPr="00D40A82" w:rsidRDefault="00D40A82" w:rsidP="00D40A82">
            <w:pPr>
              <w:rPr>
                <w:rFonts w:ascii="Times New Roman" w:hAnsi="Times New Roman" w:cs="Times New Roman"/>
                <w:sz w:val="24"/>
                <w:szCs w:val="24"/>
                <w:lang w:val="uk-UA"/>
              </w:rPr>
            </w:pPr>
            <w:r w:rsidRPr="00D40A82">
              <w:rPr>
                <w:rFonts w:ascii="Times New Roman" w:hAnsi="Times New Roman" w:cs="Times New Roman"/>
                <w:sz w:val="24"/>
                <w:szCs w:val="24"/>
                <w:lang w:val="uk-UA"/>
              </w:rPr>
              <w:t>Заступник Головного Коменданта Поліції</w:t>
            </w:r>
          </w:p>
          <w:p w:rsidR="00D40A82" w:rsidRPr="00D40A82" w:rsidRDefault="00D40A82" w:rsidP="00D40A82">
            <w:pPr>
              <w:rPr>
                <w:rFonts w:ascii="Times New Roman" w:hAnsi="Times New Roman" w:cs="Times New Roman"/>
                <w:sz w:val="24"/>
                <w:szCs w:val="24"/>
                <w:lang w:val="uk-UA"/>
              </w:rPr>
            </w:pPr>
            <w:proofErr w:type="spellStart"/>
            <w:r w:rsidRPr="00D40A82">
              <w:rPr>
                <w:rFonts w:ascii="Times New Roman" w:hAnsi="Times New Roman" w:cs="Times New Roman"/>
                <w:sz w:val="24"/>
                <w:szCs w:val="24"/>
                <w:lang w:val="uk-UA"/>
              </w:rPr>
              <w:t>надінспектор</w:t>
            </w:r>
            <w:proofErr w:type="spellEnd"/>
            <w:r w:rsidRPr="00D40A82">
              <w:rPr>
                <w:rFonts w:ascii="Times New Roman" w:hAnsi="Times New Roman" w:cs="Times New Roman"/>
                <w:sz w:val="24"/>
                <w:szCs w:val="24"/>
                <w:lang w:val="uk-UA"/>
              </w:rPr>
              <w:t xml:space="preserve"> </w:t>
            </w:r>
            <w:proofErr w:type="spellStart"/>
            <w:r w:rsidRPr="00D40A82">
              <w:rPr>
                <w:rFonts w:ascii="Times New Roman" w:hAnsi="Times New Roman" w:cs="Times New Roman"/>
                <w:sz w:val="24"/>
                <w:szCs w:val="24"/>
                <w:lang w:val="uk-UA"/>
              </w:rPr>
              <w:t>Мірослав</w:t>
            </w:r>
            <w:proofErr w:type="spellEnd"/>
            <w:r w:rsidRPr="00D40A82">
              <w:rPr>
                <w:rFonts w:ascii="Times New Roman" w:hAnsi="Times New Roman" w:cs="Times New Roman"/>
                <w:sz w:val="24"/>
                <w:szCs w:val="24"/>
                <w:lang w:val="uk-UA"/>
              </w:rPr>
              <w:t xml:space="preserve"> </w:t>
            </w:r>
            <w:proofErr w:type="spellStart"/>
            <w:r w:rsidRPr="00D40A82">
              <w:rPr>
                <w:rFonts w:ascii="Times New Roman" w:hAnsi="Times New Roman" w:cs="Times New Roman"/>
                <w:sz w:val="24"/>
                <w:szCs w:val="24"/>
                <w:lang w:val="uk-UA"/>
              </w:rPr>
              <w:t>Шосслер</w:t>
            </w:r>
            <w:proofErr w:type="spellEnd"/>
          </w:p>
        </w:tc>
      </w:tr>
      <w:tr w:rsidR="00D40A82" w:rsidRPr="00D40A82" w:rsidTr="00D40A82">
        <w:tc>
          <w:tcPr>
            <w:tcW w:w="4225" w:type="dxa"/>
          </w:tcPr>
          <w:p w:rsidR="00D40A82" w:rsidRPr="00D40A82" w:rsidRDefault="00D40A82" w:rsidP="00D40A82">
            <w:pPr>
              <w:rPr>
                <w:rFonts w:ascii="Times New Roman" w:hAnsi="Times New Roman" w:cs="Times New Roman"/>
                <w:sz w:val="24"/>
                <w:szCs w:val="24"/>
                <w:lang w:val="uk-UA"/>
              </w:rPr>
            </w:pPr>
          </w:p>
          <w:p w:rsidR="00D40A82" w:rsidRPr="00D40A82" w:rsidRDefault="00D40A82" w:rsidP="00D40A82">
            <w:pPr>
              <w:rPr>
                <w:rFonts w:ascii="Times New Roman" w:hAnsi="Times New Roman" w:cs="Times New Roman"/>
                <w:sz w:val="24"/>
                <w:szCs w:val="24"/>
                <w:lang w:val="uk-UA"/>
              </w:rPr>
            </w:pPr>
          </w:p>
          <w:p w:rsidR="00D40A82" w:rsidRPr="00D40A82" w:rsidRDefault="00D40A82" w:rsidP="00D40A82">
            <w:pPr>
              <w:rPr>
                <w:rFonts w:ascii="Times New Roman" w:hAnsi="Times New Roman" w:cs="Times New Roman"/>
                <w:sz w:val="24"/>
                <w:szCs w:val="24"/>
                <w:lang w:val="uk-UA"/>
              </w:rPr>
            </w:pPr>
            <w:r w:rsidRPr="00D40A82">
              <w:rPr>
                <w:rFonts w:ascii="Times New Roman" w:hAnsi="Times New Roman" w:cs="Times New Roman"/>
                <w:sz w:val="24"/>
                <w:szCs w:val="24"/>
                <w:lang w:val="uk-UA"/>
              </w:rPr>
              <w:t>Заступник Головного Коменданта Поліції</w:t>
            </w:r>
          </w:p>
          <w:p w:rsidR="00D40A82" w:rsidRPr="00D40A82" w:rsidRDefault="00D40A82" w:rsidP="00D40A82">
            <w:pPr>
              <w:rPr>
                <w:rFonts w:ascii="Times New Roman" w:hAnsi="Times New Roman" w:cs="Times New Roman"/>
                <w:sz w:val="24"/>
                <w:szCs w:val="24"/>
                <w:lang w:val="uk-UA"/>
              </w:rPr>
            </w:pPr>
          </w:p>
        </w:tc>
        <w:tc>
          <w:tcPr>
            <w:tcW w:w="8725" w:type="dxa"/>
          </w:tcPr>
          <w:p w:rsidR="00D40A82" w:rsidRPr="00D40A82" w:rsidRDefault="00D40A82" w:rsidP="00D40A82">
            <w:pPr>
              <w:rPr>
                <w:rFonts w:ascii="Times New Roman" w:hAnsi="Times New Roman" w:cs="Times New Roman"/>
                <w:sz w:val="24"/>
                <w:szCs w:val="24"/>
                <w:lang w:val="uk-UA"/>
              </w:rPr>
            </w:pPr>
            <w:r w:rsidRPr="00D40A82">
              <w:rPr>
                <w:rFonts w:ascii="Times New Roman" w:hAnsi="Times New Roman" w:cs="Times New Roman"/>
                <w:sz w:val="24"/>
                <w:szCs w:val="24"/>
                <w:lang w:val="uk-UA"/>
              </w:rPr>
              <w:t>[Печатка з написом:]</w:t>
            </w:r>
          </w:p>
          <w:p w:rsidR="00D40A82" w:rsidRPr="00D40A82" w:rsidRDefault="00D40A82" w:rsidP="00D40A82">
            <w:pPr>
              <w:rPr>
                <w:rFonts w:ascii="Times New Roman" w:hAnsi="Times New Roman" w:cs="Times New Roman"/>
                <w:sz w:val="24"/>
                <w:szCs w:val="24"/>
                <w:lang w:val="uk-UA"/>
              </w:rPr>
            </w:pPr>
          </w:p>
          <w:p w:rsidR="00D40A82" w:rsidRPr="00D40A82" w:rsidRDefault="00D40A82" w:rsidP="00D40A82">
            <w:pPr>
              <w:rPr>
                <w:rFonts w:ascii="Times New Roman" w:hAnsi="Times New Roman" w:cs="Times New Roman"/>
                <w:sz w:val="24"/>
                <w:szCs w:val="24"/>
                <w:lang w:val="uk-UA"/>
              </w:rPr>
            </w:pPr>
            <w:r w:rsidRPr="00D40A82">
              <w:rPr>
                <w:rFonts w:ascii="Times New Roman" w:hAnsi="Times New Roman" w:cs="Times New Roman"/>
                <w:sz w:val="24"/>
                <w:szCs w:val="24"/>
                <w:lang w:val="uk-UA"/>
              </w:rPr>
              <w:t>Заступник Головного Коменданта Поліції</w:t>
            </w:r>
          </w:p>
          <w:p w:rsidR="00D40A82" w:rsidRPr="00D40A82" w:rsidRDefault="00D40A82" w:rsidP="00D40A82">
            <w:pPr>
              <w:rPr>
                <w:rFonts w:ascii="Times New Roman" w:hAnsi="Times New Roman" w:cs="Times New Roman"/>
                <w:sz w:val="24"/>
                <w:szCs w:val="24"/>
                <w:lang w:val="uk-UA"/>
              </w:rPr>
            </w:pPr>
            <w:proofErr w:type="spellStart"/>
            <w:r w:rsidRPr="00D40A82">
              <w:rPr>
                <w:rFonts w:ascii="Times New Roman" w:hAnsi="Times New Roman" w:cs="Times New Roman"/>
                <w:sz w:val="24"/>
                <w:szCs w:val="24"/>
                <w:lang w:val="uk-UA"/>
              </w:rPr>
              <w:t>надінспектор</w:t>
            </w:r>
            <w:proofErr w:type="spellEnd"/>
            <w:r w:rsidRPr="00D40A82">
              <w:rPr>
                <w:rFonts w:ascii="Times New Roman" w:hAnsi="Times New Roman" w:cs="Times New Roman"/>
                <w:sz w:val="24"/>
                <w:szCs w:val="24"/>
                <w:lang w:val="uk-UA"/>
              </w:rPr>
              <w:t xml:space="preserve"> </w:t>
            </w:r>
            <w:proofErr w:type="spellStart"/>
            <w:r w:rsidRPr="00D40A82">
              <w:rPr>
                <w:rFonts w:ascii="Times New Roman" w:hAnsi="Times New Roman" w:cs="Times New Roman"/>
                <w:sz w:val="24"/>
                <w:szCs w:val="24"/>
                <w:lang w:val="uk-UA"/>
              </w:rPr>
              <w:t>Войцєх</w:t>
            </w:r>
            <w:proofErr w:type="spellEnd"/>
            <w:r w:rsidRPr="00D40A82">
              <w:rPr>
                <w:rFonts w:ascii="Times New Roman" w:hAnsi="Times New Roman" w:cs="Times New Roman"/>
                <w:sz w:val="24"/>
                <w:szCs w:val="24"/>
                <w:lang w:val="uk-UA"/>
              </w:rPr>
              <w:t xml:space="preserve"> </w:t>
            </w:r>
            <w:proofErr w:type="spellStart"/>
            <w:r w:rsidRPr="00D40A82">
              <w:rPr>
                <w:rFonts w:ascii="Times New Roman" w:hAnsi="Times New Roman" w:cs="Times New Roman"/>
                <w:sz w:val="24"/>
                <w:szCs w:val="24"/>
                <w:lang w:val="uk-UA"/>
              </w:rPr>
              <w:t>Ольбрись</w:t>
            </w:r>
            <w:proofErr w:type="spellEnd"/>
          </w:p>
        </w:tc>
      </w:tr>
    </w:tbl>
    <w:p w:rsidR="00D40A82" w:rsidRPr="00D40A82" w:rsidRDefault="00D40A82" w:rsidP="00D40A82">
      <w:pPr>
        <w:spacing w:after="0"/>
        <w:rPr>
          <w:rFonts w:ascii="Times New Roman" w:hAnsi="Times New Roman" w:cs="Times New Roman"/>
          <w:sz w:val="24"/>
          <w:szCs w:val="24"/>
          <w:lang w:val="uk-UA"/>
        </w:rPr>
      </w:pPr>
    </w:p>
    <w:sectPr w:rsidR="00D40A82" w:rsidRPr="00D40A82" w:rsidSect="009D2D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85A" w:rsidRDefault="00CD585A" w:rsidP="00B030F8">
      <w:pPr>
        <w:spacing w:after="0" w:line="240" w:lineRule="auto"/>
      </w:pPr>
      <w:r>
        <w:separator/>
      </w:r>
    </w:p>
  </w:endnote>
  <w:endnote w:type="continuationSeparator" w:id="0">
    <w:p w:rsidR="00CD585A" w:rsidRDefault="00CD585A" w:rsidP="00B0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85A" w:rsidRDefault="00CD585A" w:rsidP="00B030F8">
      <w:pPr>
        <w:spacing w:after="0" w:line="240" w:lineRule="auto"/>
      </w:pPr>
      <w:r>
        <w:separator/>
      </w:r>
    </w:p>
  </w:footnote>
  <w:footnote w:type="continuationSeparator" w:id="0">
    <w:p w:rsidR="00CD585A" w:rsidRDefault="00CD585A" w:rsidP="00B030F8">
      <w:pPr>
        <w:spacing w:after="0" w:line="240" w:lineRule="auto"/>
      </w:pPr>
      <w:r>
        <w:continuationSeparator/>
      </w:r>
    </w:p>
  </w:footnote>
  <w:footnote w:id="1">
    <w:p w:rsidR="00B46684" w:rsidRPr="000352E5" w:rsidRDefault="00B46684" w:rsidP="000352E5">
      <w:pPr>
        <w:pStyle w:val="FootnoteText"/>
        <w:jc w:val="both"/>
        <w:rPr>
          <w:rFonts w:ascii="Times New Roman" w:hAnsi="Times New Roman" w:cs="Times New Roman"/>
          <w:b/>
          <w:lang w:val="uk-UA"/>
        </w:rPr>
      </w:pPr>
      <w:r w:rsidRPr="000352E5">
        <w:rPr>
          <w:rStyle w:val="FootnoteReference"/>
          <w:rFonts w:ascii="Times New Roman" w:hAnsi="Times New Roman" w:cs="Times New Roman"/>
          <w:lang w:val="uk-UA"/>
        </w:rPr>
        <w:footnoteRef/>
      </w:r>
      <w:r w:rsidRPr="000352E5">
        <w:rPr>
          <w:rFonts w:ascii="Times New Roman" w:hAnsi="Times New Roman" w:cs="Times New Roman"/>
          <w:lang w:val="uk-UA"/>
        </w:rPr>
        <w:t xml:space="preserve"> </w:t>
      </w:r>
      <w:r w:rsidRPr="000352E5">
        <w:rPr>
          <w:rFonts w:ascii="Times New Roman" w:hAnsi="Times New Roman" w:cs="Times New Roman"/>
          <w:b/>
          <w:lang w:val="uk-UA"/>
        </w:rPr>
        <w:t>Із закону про прокуратуру:</w:t>
      </w:r>
    </w:p>
    <w:p w:rsidR="00B46684" w:rsidRPr="000352E5" w:rsidRDefault="00B46684" w:rsidP="000352E5">
      <w:pPr>
        <w:pStyle w:val="FootnoteText"/>
        <w:ind w:firstLine="720"/>
        <w:jc w:val="both"/>
        <w:rPr>
          <w:rFonts w:ascii="Times New Roman" w:hAnsi="Times New Roman" w:cs="Times New Roman"/>
          <w:lang w:val="uk-UA"/>
        </w:rPr>
      </w:pPr>
      <w:r w:rsidRPr="000352E5">
        <w:rPr>
          <w:rFonts w:ascii="Times New Roman" w:hAnsi="Times New Roman" w:cs="Times New Roman"/>
          <w:b/>
          <w:lang w:val="uk-UA"/>
        </w:rPr>
        <w:t xml:space="preserve">Стаття 10е. </w:t>
      </w:r>
      <w:r w:rsidRPr="000352E5">
        <w:rPr>
          <w:rFonts w:ascii="Times New Roman" w:hAnsi="Times New Roman" w:cs="Times New Roman"/>
          <w:lang w:val="uk-UA"/>
        </w:rPr>
        <w:t xml:space="preserve">1. Генеральний прокурор надає Голові Ради Міністрів </w:t>
      </w:r>
      <w:r w:rsidRPr="000352E5">
        <w:rPr>
          <w:rFonts w:ascii="Times New Roman" w:hAnsi="Times New Roman" w:cs="Times New Roman"/>
          <w:b/>
          <w:lang w:val="uk-UA"/>
        </w:rPr>
        <w:t>не пізніше ніж до кінця першого кварталу наступного року</w:t>
      </w:r>
      <w:r w:rsidRPr="000352E5">
        <w:rPr>
          <w:rFonts w:ascii="Times New Roman" w:hAnsi="Times New Roman" w:cs="Times New Roman"/>
          <w:lang w:val="uk-UA"/>
        </w:rPr>
        <w:t xml:space="preserve"> звіт із річної діяльності прокуратури. 2. Міністр юстиції подає письмово свій відгук щодо звіту Генерального Прокурора.</w:t>
      </w:r>
    </w:p>
  </w:footnote>
  <w:footnote w:id="2">
    <w:p w:rsidR="00B46684" w:rsidRPr="000352E5" w:rsidRDefault="00B46684" w:rsidP="000352E5">
      <w:pPr>
        <w:pStyle w:val="FootnoteText"/>
        <w:jc w:val="both"/>
        <w:rPr>
          <w:rFonts w:ascii="Times New Roman" w:hAnsi="Times New Roman" w:cs="Times New Roman"/>
          <w:b/>
          <w:lang w:val="uk-UA"/>
        </w:rPr>
      </w:pPr>
      <w:r w:rsidRPr="000352E5">
        <w:rPr>
          <w:rStyle w:val="FootnoteReference"/>
          <w:rFonts w:ascii="Times New Roman" w:hAnsi="Times New Roman" w:cs="Times New Roman"/>
          <w:lang w:val="uk-UA"/>
        </w:rPr>
        <w:footnoteRef/>
      </w:r>
      <w:r w:rsidRPr="000352E5">
        <w:rPr>
          <w:rFonts w:ascii="Times New Roman" w:hAnsi="Times New Roman" w:cs="Times New Roman"/>
          <w:lang w:val="uk-UA"/>
        </w:rPr>
        <w:t xml:space="preserve"> </w:t>
      </w:r>
      <w:r w:rsidRPr="000352E5">
        <w:rPr>
          <w:rFonts w:ascii="Times New Roman" w:hAnsi="Times New Roman" w:cs="Times New Roman"/>
          <w:b/>
          <w:lang w:val="uk-UA"/>
        </w:rPr>
        <w:t>Із закону про прокуратуру:</w:t>
      </w:r>
    </w:p>
    <w:p w:rsidR="00B46684" w:rsidRPr="000352E5" w:rsidRDefault="00B46684" w:rsidP="000352E5">
      <w:pPr>
        <w:pStyle w:val="FootnoteText"/>
        <w:jc w:val="both"/>
        <w:rPr>
          <w:rFonts w:ascii="Times New Roman" w:hAnsi="Times New Roman" w:cs="Times New Roman"/>
          <w:lang w:val="uk-UA"/>
        </w:rPr>
      </w:pPr>
      <w:r w:rsidRPr="000352E5">
        <w:rPr>
          <w:rFonts w:ascii="Times New Roman" w:hAnsi="Times New Roman" w:cs="Times New Roman"/>
          <w:b/>
          <w:lang w:val="uk-UA"/>
        </w:rPr>
        <w:tab/>
        <w:t xml:space="preserve">Стаття 29. </w:t>
      </w:r>
      <w:r w:rsidRPr="000352E5">
        <w:rPr>
          <w:rFonts w:ascii="Times New Roman" w:hAnsi="Times New Roman" w:cs="Times New Roman"/>
          <w:lang w:val="uk-UA"/>
        </w:rPr>
        <w:t>1. Вказівки Генерального прокурора у сфері досудового розслідування є обов'язковими для всіх органів, уповноважених вести досудове розслідування.</w:t>
      </w:r>
    </w:p>
    <w:p w:rsidR="00B46684" w:rsidRPr="000352E5" w:rsidRDefault="00B46684" w:rsidP="000352E5">
      <w:pPr>
        <w:pStyle w:val="FootnoteText"/>
        <w:jc w:val="both"/>
        <w:rPr>
          <w:rFonts w:ascii="Times New Roman" w:hAnsi="Times New Roman" w:cs="Times New Roman"/>
          <w:lang w:val="uk-UA"/>
        </w:rPr>
      </w:pPr>
      <w:r w:rsidRPr="000352E5">
        <w:rPr>
          <w:rFonts w:ascii="Times New Roman" w:hAnsi="Times New Roman" w:cs="Times New Roman"/>
          <w:lang w:val="uk-UA"/>
        </w:rPr>
        <w:tab/>
        <w:t>2. Видані міністрами нормативні акти, що стосуються досудового розслідування, повинні попередньо узгоджуватися з Генеральним прокурором, а нормативні акти, видані воєводою – повинні попередньо узгоджуватись з прокурором області.</w:t>
      </w:r>
    </w:p>
    <w:p w:rsidR="00B46684" w:rsidRPr="000352E5" w:rsidRDefault="00B46684" w:rsidP="000352E5">
      <w:pPr>
        <w:pStyle w:val="FootnoteText"/>
        <w:jc w:val="both"/>
        <w:rPr>
          <w:rFonts w:ascii="Times New Roman" w:hAnsi="Times New Roman" w:cs="Times New Roman"/>
          <w:b/>
          <w:lang w:val="uk-UA"/>
        </w:rPr>
      </w:pPr>
      <w:r w:rsidRPr="000352E5">
        <w:rPr>
          <w:rFonts w:ascii="Times New Roman" w:hAnsi="Times New Roman" w:cs="Times New Roman"/>
          <w:lang w:val="uk-UA"/>
        </w:rPr>
        <w:tab/>
        <w:t xml:space="preserve">3. </w:t>
      </w:r>
      <w:r w:rsidRPr="000352E5">
        <w:rPr>
          <w:rFonts w:ascii="Times New Roman" w:hAnsi="Times New Roman" w:cs="Times New Roman"/>
          <w:b/>
          <w:lang w:val="uk-UA"/>
        </w:rPr>
        <w:t>Міністри, які наглядають за органами, уповноваженими вести досудове розслідування, зобов'язані надати Генеральному прокуророві щорічну інформацію щодо діяльності цих органів у сфері досудового розслідування.</w:t>
      </w:r>
    </w:p>
    <w:p w:rsidR="00B46684" w:rsidRPr="000352E5" w:rsidRDefault="00B46684" w:rsidP="000352E5">
      <w:pPr>
        <w:pStyle w:val="FootnoteText"/>
        <w:jc w:val="both"/>
        <w:rPr>
          <w:rFonts w:ascii="Times New Roman" w:hAnsi="Times New Roman" w:cs="Times New Roman"/>
          <w:lang w:val="uk-UA"/>
        </w:rPr>
      </w:pPr>
      <w:r w:rsidRPr="000352E5">
        <w:rPr>
          <w:rFonts w:ascii="Times New Roman" w:hAnsi="Times New Roman" w:cs="Times New Roman"/>
          <w:b/>
          <w:lang w:val="uk-UA"/>
        </w:rPr>
        <w:t xml:space="preserve"> </w:t>
      </w:r>
      <w:r w:rsidRPr="000352E5">
        <w:rPr>
          <w:rFonts w:ascii="Times New Roman" w:hAnsi="Times New Roman" w:cs="Times New Roman"/>
          <w:b/>
          <w:lang w:val="uk-UA"/>
        </w:rPr>
        <w:tab/>
      </w:r>
      <w:r w:rsidRPr="000352E5">
        <w:rPr>
          <w:rFonts w:ascii="Times New Roman" w:hAnsi="Times New Roman" w:cs="Times New Roman"/>
          <w:lang w:val="uk-UA"/>
        </w:rPr>
        <w:t>4. Воєводи зобов'язані надавати інформацію, про яку йшлося в пункті 3, відповідним обласним прокурорам.</w:t>
      </w:r>
    </w:p>
    <w:p w:rsidR="00B46684" w:rsidRPr="000352E5" w:rsidRDefault="00B46684" w:rsidP="000352E5">
      <w:pPr>
        <w:pStyle w:val="FootnoteText"/>
        <w:jc w:val="both"/>
        <w:rPr>
          <w:rFonts w:ascii="Times New Roman" w:hAnsi="Times New Roman" w:cs="Times New Roman"/>
          <w:lang w:val="uk-UA"/>
        </w:rPr>
      </w:pPr>
      <w:r w:rsidRPr="000352E5">
        <w:rPr>
          <w:rFonts w:ascii="Times New Roman" w:hAnsi="Times New Roman" w:cs="Times New Roman"/>
          <w:lang w:val="uk-UA"/>
        </w:rPr>
        <w:tab/>
        <w:t xml:space="preserve">5. Інформація, про яку йдеться в пунктах 3 і 4, </w:t>
      </w:r>
      <w:r w:rsidRPr="000352E5">
        <w:rPr>
          <w:rFonts w:ascii="Times New Roman" w:hAnsi="Times New Roman" w:cs="Times New Roman"/>
          <w:b/>
          <w:lang w:val="uk-UA"/>
        </w:rPr>
        <w:t>надається до кінця січня наступного року</w:t>
      </w:r>
      <w:r w:rsidRPr="000352E5">
        <w:rPr>
          <w:rFonts w:ascii="Times New Roman" w:hAnsi="Times New Roman" w:cs="Times New Roman"/>
          <w:lang w:val="uk-UA"/>
        </w:rPr>
        <w:t>.</w:t>
      </w:r>
    </w:p>
    <w:p w:rsidR="00B46684" w:rsidRPr="000352E5" w:rsidRDefault="00B46684" w:rsidP="000352E5">
      <w:pPr>
        <w:pStyle w:val="FootnoteText"/>
        <w:jc w:val="both"/>
        <w:rPr>
          <w:rFonts w:ascii="Times New Roman" w:hAnsi="Times New Roman" w:cs="Times New Roman"/>
          <w:b/>
          <w:lang w:val="uk-UA"/>
        </w:rPr>
      </w:pPr>
      <w:r w:rsidRPr="000352E5">
        <w:rPr>
          <w:rFonts w:ascii="Times New Roman" w:hAnsi="Times New Roman" w:cs="Times New Roman"/>
          <w:lang w:val="uk-UA"/>
        </w:rPr>
        <w:tab/>
      </w:r>
      <w:r w:rsidRPr="000352E5">
        <w:rPr>
          <w:rFonts w:ascii="Times New Roman" w:hAnsi="Times New Roman" w:cs="Times New Roman"/>
          <w:b/>
          <w:lang w:val="uk-UA"/>
        </w:rPr>
        <w:t>Стаття 30. 1. Генеральний прокурор може звернутися до головних і центральних органів державної адміністрації з вимогою вжити заходів з метою покращення діяльності підлеглих їм органів у сфері досудового розслідування.</w:t>
      </w:r>
    </w:p>
    <w:p w:rsidR="00B46684" w:rsidRPr="000352E5" w:rsidRDefault="00B46684" w:rsidP="000352E5">
      <w:pPr>
        <w:pStyle w:val="FootnoteText"/>
        <w:jc w:val="both"/>
        <w:rPr>
          <w:rFonts w:ascii="Times New Roman" w:hAnsi="Times New Roman" w:cs="Times New Roman"/>
          <w:lang w:val="uk-UA"/>
        </w:rPr>
      </w:pPr>
      <w:r w:rsidRPr="000352E5">
        <w:rPr>
          <w:rFonts w:ascii="Times New Roman" w:hAnsi="Times New Roman" w:cs="Times New Roman"/>
          <w:lang w:val="uk-UA"/>
        </w:rPr>
        <w:tab/>
        <w:t>2. Повноваження, визначені в пункті 1, надаються відповідно обласним і районним прокурорам у відношенні до воєвод і органів місцевого самоврядування.</w:t>
      </w:r>
    </w:p>
    <w:p w:rsidR="00B46684" w:rsidRPr="000352E5" w:rsidRDefault="00B46684" w:rsidP="000352E5">
      <w:pPr>
        <w:pStyle w:val="FootnoteText"/>
        <w:jc w:val="both"/>
        <w:rPr>
          <w:rFonts w:ascii="Times New Roman" w:hAnsi="Times New Roman" w:cs="Times New Roman"/>
          <w:lang w:val="uk-UA"/>
        </w:rPr>
      </w:pPr>
      <w:r w:rsidRPr="000352E5">
        <w:rPr>
          <w:rFonts w:ascii="Times New Roman" w:hAnsi="Times New Roman" w:cs="Times New Roman"/>
          <w:lang w:val="uk-UA"/>
        </w:rPr>
        <w:tab/>
        <w:t>3. Орган, до якого звернувся прокурор, протягом 30-ти днів від дати отримання запитання зобов'язаний повідомити прокурора про вжиті заходи, згадані в пункті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4DC9"/>
    <w:multiLevelType w:val="hybridMultilevel"/>
    <w:tmpl w:val="746A756A"/>
    <w:lvl w:ilvl="0" w:tplc="EA960BF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C30EE9"/>
    <w:multiLevelType w:val="hybridMultilevel"/>
    <w:tmpl w:val="621EA9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662833"/>
    <w:multiLevelType w:val="hybridMultilevel"/>
    <w:tmpl w:val="B1D02FC4"/>
    <w:lvl w:ilvl="0" w:tplc="B2167E66">
      <w:start w:val="1"/>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3F28150D"/>
    <w:multiLevelType w:val="hybridMultilevel"/>
    <w:tmpl w:val="90A22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C7E3FA3"/>
    <w:multiLevelType w:val="hybridMultilevel"/>
    <w:tmpl w:val="218E932E"/>
    <w:lvl w:ilvl="0" w:tplc="639A83DC">
      <w:start w:val="1"/>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674F0A6A"/>
    <w:multiLevelType w:val="hybridMultilevel"/>
    <w:tmpl w:val="4600BC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6BF5A72"/>
    <w:multiLevelType w:val="hybridMultilevel"/>
    <w:tmpl w:val="F0E8BE10"/>
    <w:lvl w:ilvl="0" w:tplc="F1A4EA3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78F08E0"/>
    <w:multiLevelType w:val="hybridMultilevel"/>
    <w:tmpl w:val="3D7AC476"/>
    <w:lvl w:ilvl="0" w:tplc="183AA85C">
      <w:start w:val="3"/>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F4"/>
    <w:rsid w:val="000003C3"/>
    <w:rsid w:val="0000060F"/>
    <w:rsid w:val="00000D21"/>
    <w:rsid w:val="0000104A"/>
    <w:rsid w:val="00002957"/>
    <w:rsid w:val="00002F89"/>
    <w:rsid w:val="00010BCE"/>
    <w:rsid w:val="00020EA1"/>
    <w:rsid w:val="00021831"/>
    <w:rsid w:val="00023B82"/>
    <w:rsid w:val="000256E1"/>
    <w:rsid w:val="0003033C"/>
    <w:rsid w:val="000306A0"/>
    <w:rsid w:val="00032580"/>
    <w:rsid w:val="0003413D"/>
    <w:rsid w:val="000352E5"/>
    <w:rsid w:val="0003686D"/>
    <w:rsid w:val="0003763B"/>
    <w:rsid w:val="0004009C"/>
    <w:rsid w:val="0004392F"/>
    <w:rsid w:val="00044E6D"/>
    <w:rsid w:val="000500AC"/>
    <w:rsid w:val="00062A76"/>
    <w:rsid w:val="000639CE"/>
    <w:rsid w:val="0006441F"/>
    <w:rsid w:val="0006670E"/>
    <w:rsid w:val="000671F1"/>
    <w:rsid w:val="000673CD"/>
    <w:rsid w:val="0007321E"/>
    <w:rsid w:val="00081433"/>
    <w:rsid w:val="0008209E"/>
    <w:rsid w:val="00084063"/>
    <w:rsid w:val="000846DA"/>
    <w:rsid w:val="00084F9A"/>
    <w:rsid w:val="00091E55"/>
    <w:rsid w:val="0009207F"/>
    <w:rsid w:val="000927FD"/>
    <w:rsid w:val="00092E23"/>
    <w:rsid w:val="00094629"/>
    <w:rsid w:val="00096ED1"/>
    <w:rsid w:val="00097883"/>
    <w:rsid w:val="000A2E4C"/>
    <w:rsid w:val="000A6869"/>
    <w:rsid w:val="000B1590"/>
    <w:rsid w:val="000B7B3E"/>
    <w:rsid w:val="000C4AE6"/>
    <w:rsid w:val="000C654D"/>
    <w:rsid w:val="000D5586"/>
    <w:rsid w:val="000D5E17"/>
    <w:rsid w:val="000E2529"/>
    <w:rsid w:val="000E32AE"/>
    <w:rsid w:val="000E4F0D"/>
    <w:rsid w:val="000E75D6"/>
    <w:rsid w:val="000E7951"/>
    <w:rsid w:val="000F0A94"/>
    <w:rsid w:val="000F515D"/>
    <w:rsid w:val="000F6589"/>
    <w:rsid w:val="000F7316"/>
    <w:rsid w:val="0010347B"/>
    <w:rsid w:val="00103B63"/>
    <w:rsid w:val="00104B00"/>
    <w:rsid w:val="00105133"/>
    <w:rsid w:val="00105B55"/>
    <w:rsid w:val="00106B07"/>
    <w:rsid w:val="001071C0"/>
    <w:rsid w:val="00107BCE"/>
    <w:rsid w:val="00110867"/>
    <w:rsid w:val="00112D9F"/>
    <w:rsid w:val="00113CD4"/>
    <w:rsid w:val="0011534F"/>
    <w:rsid w:val="00116963"/>
    <w:rsid w:val="00116D49"/>
    <w:rsid w:val="00121BEB"/>
    <w:rsid w:val="0012236F"/>
    <w:rsid w:val="001251E0"/>
    <w:rsid w:val="00132997"/>
    <w:rsid w:val="00136E51"/>
    <w:rsid w:val="001371C1"/>
    <w:rsid w:val="001412E4"/>
    <w:rsid w:val="0014170D"/>
    <w:rsid w:val="00142E7F"/>
    <w:rsid w:val="00146054"/>
    <w:rsid w:val="0014702D"/>
    <w:rsid w:val="00153B3D"/>
    <w:rsid w:val="001552F4"/>
    <w:rsid w:val="001557C5"/>
    <w:rsid w:val="0016140A"/>
    <w:rsid w:val="001636E4"/>
    <w:rsid w:val="00180CEC"/>
    <w:rsid w:val="00185AA3"/>
    <w:rsid w:val="00194B4C"/>
    <w:rsid w:val="00195463"/>
    <w:rsid w:val="001A0465"/>
    <w:rsid w:val="001B176A"/>
    <w:rsid w:val="001B195F"/>
    <w:rsid w:val="001B1C51"/>
    <w:rsid w:val="001B1EB3"/>
    <w:rsid w:val="001B266F"/>
    <w:rsid w:val="001C0D82"/>
    <w:rsid w:val="001C6B4D"/>
    <w:rsid w:val="001C7644"/>
    <w:rsid w:val="001D6051"/>
    <w:rsid w:val="001E2B82"/>
    <w:rsid w:val="001E2D8E"/>
    <w:rsid w:val="001E37E4"/>
    <w:rsid w:val="001F1C0C"/>
    <w:rsid w:val="001F2BB5"/>
    <w:rsid w:val="001F4AE4"/>
    <w:rsid w:val="0020337C"/>
    <w:rsid w:val="002051D5"/>
    <w:rsid w:val="0020724F"/>
    <w:rsid w:val="00210784"/>
    <w:rsid w:val="00210A68"/>
    <w:rsid w:val="00213232"/>
    <w:rsid w:val="0021387E"/>
    <w:rsid w:val="002160B2"/>
    <w:rsid w:val="00217509"/>
    <w:rsid w:val="002202FF"/>
    <w:rsid w:val="00225A13"/>
    <w:rsid w:val="0023052E"/>
    <w:rsid w:val="002357C7"/>
    <w:rsid w:val="002376F8"/>
    <w:rsid w:val="00237900"/>
    <w:rsid w:val="0024186B"/>
    <w:rsid w:val="002430B9"/>
    <w:rsid w:val="002438D6"/>
    <w:rsid w:val="00246B0D"/>
    <w:rsid w:val="002501F8"/>
    <w:rsid w:val="002536CC"/>
    <w:rsid w:val="00261B73"/>
    <w:rsid w:val="00263D30"/>
    <w:rsid w:val="002644C5"/>
    <w:rsid w:val="002656BB"/>
    <w:rsid w:val="00266453"/>
    <w:rsid w:val="0027351A"/>
    <w:rsid w:val="002851C3"/>
    <w:rsid w:val="00286ECD"/>
    <w:rsid w:val="002915F8"/>
    <w:rsid w:val="00293E3C"/>
    <w:rsid w:val="00296858"/>
    <w:rsid w:val="002A003B"/>
    <w:rsid w:val="002A0706"/>
    <w:rsid w:val="002A28ED"/>
    <w:rsid w:val="002A2DE5"/>
    <w:rsid w:val="002A4F6F"/>
    <w:rsid w:val="002A6367"/>
    <w:rsid w:val="002A738B"/>
    <w:rsid w:val="002B3E59"/>
    <w:rsid w:val="002B4978"/>
    <w:rsid w:val="002B636A"/>
    <w:rsid w:val="002C39B1"/>
    <w:rsid w:val="002C40D8"/>
    <w:rsid w:val="002C7013"/>
    <w:rsid w:val="002D07DB"/>
    <w:rsid w:val="002D217A"/>
    <w:rsid w:val="002D2E3B"/>
    <w:rsid w:val="002D4FEA"/>
    <w:rsid w:val="002E29E0"/>
    <w:rsid w:val="002E4D08"/>
    <w:rsid w:val="002E7CF4"/>
    <w:rsid w:val="00310324"/>
    <w:rsid w:val="00310BCE"/>
    <w:rsid w:val="00311459"/>
    <w:rsid w:val="00312192"/>
    <w:rsid w:val="00312686"/>
    <w:rsid w:val="0031467B"/>
    <w:rsid w:val="00316291"/>
    <w:rsid w:val="0031734B"/>
    <w:rsid w:val="003176E0"/>
    <w:rsid w:val="00320307"/>
    <w:rsid w:val="00323884"/>
    <w:rsid w:val="00326F22"/>
    <w:rsid w:val="00330F68"/>
    <w:rsid w:val="00331B0A"/>
    <w:rsid w:val="0033207B"/>
    <w:rsid w:val="00336FC0"/>
    <w:rsid w:val="003424F4"/>
    <w:rsid w:val="00343E06"/>
    <w:rsid w:val="00344FA8"/>
    <w:rsid w:val="00345ADE"/>
    <w:rsid w:val="00347872"/>
    <w:rsid w:val="00347E4F"/>
    <w:rsid w:val="0035211C"/>
    <w:rsid w:val="003554D5"/>
    <w:rsid w:val="003609D3"/>
    <w:rsid w:val="0036351E"/>
    <w:rsid w:val="003642B0"/>
    <w:rsid w:val="00364598"/>
    <w:rsid w:val="00365227"/>
    <w:rsid w:val="003661C3"/>
    <w:rsid w:val="00367A8A"/>
    <w:rsid w:val="00370900"/>
    <w:rsid w:val="00371575"/>
    <w:rsid w:val="0037171C"/>
    <w:rsid w:val="00373638"/>
    <w:rsid w:val="00376E1A"/>
    <w:rsid w:val="00380B04"/>
    <w:rsid w:val="00383C17"/>
    <w:rsid w:val="0038738F"/>
    <w:rsid w:val="00387FD3"/>
    <w:rsid w:val="003A0F16"/>
    <w:rsid w:val="003A112B"/>
    <w:rsid w:val="003A1307"/>
    <w:rsid w:val="003A2936"/>
    <w:rsid w:val="003A302D"/>
    <w:rsid w:val="003A3208"/>
    <w:rsid w:val="003A3D5B"/>
    <w:rsid w:val="003B1446"/>
    <w:rsid w:val="003B45EE"/>
    <w:rsid w:val="003C06EE"/>
    <w:rsid w:val="003C6F36"/>
    <w:rsid w:val="003C77D1"/>
    <w:rsid w:val="003D1EB1"/>
    <w:rsid w:val="003D332B"/>
    <w:rsid w:val="003D3626"/>
    <w:rsid w:val="003D37B4"/>
    <w:rsid w:val="003D4B7D"/>
    <w:rsid w:val="003E12C6"/>
    <w:rsid w:val="003E34CC"/>
    <w:rsid w:val="003E7471"/>
    <w:rsid w:val="003F07A8"/>
    <w:rsid w:val="003F30F3"/>
    <w:rsid w:val="003F6067"/>
    <w:rsid w:val="00404AEC"/>
    <w:rsid w:val="00406751"/>
    <w:rsid w:val="004202EE"/>
    <w:rsid w:val="0043319C"/>
    <w:rsid w:val="00433AC9"/>
    <w:rsid w:val="00434F1D"/>
    <w:rsid w:val="00440C01"/>
    <w:rsid w:val="00440D8C"/>
    <w:rsid w:val="00450F46"/>
    <w:rsid w:val="00454389"/>
    <w:rsid w:val="00454C96"/>
    <w:rsid w:val="00461279"/>
    <w:rsid w:val="00461708"/>
    <w:rsid w:val="00461965"/>
    <w:rsid w:val="00473F49"/>
    <w:rsid w:val="00475ED4"/>
    <w:rsid w:val="00484B86"/>
    <w:rsid w:val="00487C62"/>
    <w:rsid w:val="00497FE2"/>
    <w:rsid w:val="004A0288"/>
    <w:rsid w:val="004A2D78"/>
    <w:rsid w:val="004B103B"/>
    <w:rsid w:val="004C2926"/>
    <w:rsid w:val="004C52F9"/>
    <w:rsid w:val="004D1E3E"/>
    <w:rsid w:val="004D4F5F"/>
    <w:rsid w:val="004D501A"/>
    <w:rsid w:val="004D65B9"/>
    <w:rsid w:val="004D7694"/>
    <w:rsid w:val="004E0BCA"/>
    <w:rsid w:val="004E2D9D"/>
    <w:rsid w:val="004F026B"/>
    <w:rsid w:val="004F529C"/>
    <w:rsid w:val="004F7A82"/>
    <w:rsid w:val="005025D9"/>
    <w:rsid w:val="00512F53"/>
    <w:rsid w:val="00514D82"/>
    <w:rsid w:val="005211DB"/>
    <w:rsid w:val="00526A4B"/>
    <w:rsid w:val="00527BB1"/>
    <w:rsid w:val="00540738"/>
    <w:rsid w:val="00540EB9"/>
    <w:rsid w:val="00544CA4"/>
    <w:rsid w:val="00555351"/>
    <w:rsid w:val="0055555A"/>
    <w:rsid w:val="0056093C"/>
    <w:rsid w:val="005735A9"/>
    <w:rsid w:val="00574ED0"/>
    <w:rsid w:val="00577231"/>
    <w:rsid w:val="00584DB6"/>
    <w:rsid w:val="00591236"/>
    <w:rsid w:val="0059277D"/>
    <w:rsid w:val="005932E6"/>
    <w:rsid w:val="0059719C"/>
    <w:rsid w:val="005A3CD1"/>
    <w:rsid w:val="005A42D5"/>
    <w:rsid w:val="005A4E80"/>
    <w:rsid w:val="005B1F23"/>
    <w:rsid w:val="005B510C"/>
    <w:rsid w:val="005C627D"/>
    <w:rsid w:val="005D08A0"/>
    <w:rsid w:val="005D3239"/>
    <w:rsid w:val="005D3E06"/>
    <w:rsid w:val="005D415D"/>
    <w:rsid w:val="005D7D3E"/>
    <w:rsid w:val="005E7BC2"/>
    <w:rsid w:val="005F4052"/>
    <w:rsid w:val="00606693"/>
    <w:rsid w:val="0061102B"/>
    <w:rsid w:val="006134E9"/>
    <w:rsid w:val="00613BA6"/>
    <w:rsid w:val="00617704"/>
    <w:rsid w:val="00622BB0"/>
    <w:rsid w:val="00623558"/>
    <w:rsid w:val="00625D9F"/>
    <w:rsid w:val="00630EC3"/>
    <w:rsid w:val="0063546F"/>
    <w:rsid w:val="0064131B"/>
    <w:rsid w:val="006436B8"/>
    <w:rsid w:val="0064493E"/>
    <w:rsid w:val="006449F9"/>
    <w:rsid w:val="006537A1"/>
    <w:rsid w:val="006553AF"/>
    <w:rsid w:val="00656613"/>
    <w:rsid w:val="0065737C"/>
    <w:rsid w:val="00670948"/>
    <w:rsid w:val="006715EE"/>
    <w:rsid w:val="00681B49"/>
    <w:rsid w:val="006831E1"/>
    <w:rsid w:val="00692F24"/>
    <w:rsid w:val="006941F7"/>
    <w:rsid w:val="00695E60"/>
    <w:rsid w:val="00696FA9"/>
    <w:rsid w:val="00697475"/>
    <w:rsid w:val="006A0B7C"/>
    <w:rsid w:val="006A4E80"/>
    <w:rsid w:val="006B22C4"/>
    <w:rsid w:val="006B2BC1"/>
    <w:rsid w:val="006B609A"/>
    <w:rsid w:val="006B75D4"/>
    <w:rsid w:val="006B7C1F"/>
    <w:rsid w:val="006C6CCA"/>
    <w:rsid w:val="006D38EF"/>
    <w:rsid w:val="006D40D2"/>
    <w:rsid w:val="006D4939"/>
    <w:rsid w:val="006D50B6"/>
    <w:rsid w:val="006E2D91"/>
    <w:rsid w:val="006E46A8"/>
    <w:rsid w:val="006E4984"/>
    <w:rsid w:val="006E6161"/>
    <w:rsid w:val="006E7235"/>
    <w:rsid w:val="006E73F6"/>
    <w:rsid w:val="006E7498"/>
    <w:rsid w:val="006F1F4D"/>
    <w:rsid w:val="006F4653"/>
    <w:rsid w:val="006F5153"/>
    <w:rsid w:val="006F57DC"/>
    <w:rsid w:val="006F6D66"/>
    <w:rsid w:val="007007AB"/>
    <w:rsid w:val="00700EE0"/>
    <w:rsid w:val="007028E7"/>
    <w:rsid w:val="0070355D"/>
    <w:rsid w:val="00705523"/>
    <w:rsid w:val="00710A51"/>
    <w:rsid w:val="00714DBF"/>
    <w:rsid w:val="007162F5"/>
    <w:rsid w:val="00716643"/>
    <w:rsid w:val="00716931"/>
    <w:rsid w:val="007251FB"/>
    <w:rsid w:val="00727616"/>
    <w:rsid w:val="00732647"/>
    <w:rsid w:val="00737CD6"/>
    <w:rsid w:val="00741F19"/>
    <w:rsid w:val="00744CD8"/>
    <w:rsid w:val="00752CEF"/>
    <w:rsid w:val="00757738"/>
    <w:rsid w:val="00761B83"/>
    <w:rsid w:val="007644FD"/>
    <w:rsid w:val="00767201"/>
    <w:rsid w:val="007676DF"/>
    <w:rsid w:val="00772984"/>
    <w:rsid w:val="00772D55"/>
    <w:rsid w:val="00775BF6"/>
    <w:rsid w:val="00775C66"/>
    <w:rsid w:val="00776062"/>
    <w:rsid w:val="007762B9"/>
    <w:rsid w:val="0078750C"/>
    <w:rsid w:val="0079447C"/>
    <w:rsid w:val="007A3BCA"/>
    <w:rsid w:val="007A419A"/>
    <w:rsid w:val="007A464A"/>
    <w:rsid w:val="007A54F5"/>
    <w:rsid w:val="007B0C47"/>
    <w:rsid w:val="007B2373"/>
    <w:rsid w:val="007B5EED"/>
    <w:rsid w:val="007C0B21"/>
    <w:rsid w:val="007D1AA9"/>
    <w:rsid w:val="007D1F81"/>
    <w:rsid w:val="007D71C5"/>
    <w:rsid w:val="007D76E4"/>
    <w:rsid w:val="007E48AD"/>
    <w:rsid w:val="007E7673"/>
    <w:rsid w:val="007F16EC"/>
    <w:rsid w:val="007F650D"/>
    <w:rsid w:val="007F6972"/>
    <w:rsid w:val="00804017"/>
    <w:rsid w:val="0080426D"/>
    <w:rsid w:val="0080532F"/>
    <w:rsid w:val="00807E4B"/>
    <w:rsid w:val="00815A9B"/>
    <w:rsid w:val="00820203"/>
    <w:rsid w:val="00822490"/>
    <w:rsid w:val="00825583"/>
    <w:rsid w:val="00827739"/>
    <w:rsid w:val="00832301"/>
    <w:rsid w:val="008331EA"/>
    <w:rsid w:val="00834751"/>
    <w:rsid w:val="00834AFE"/>
    <w:rsid w:val="00840B8A"/>
    <w:rsid w:val="0084408C"/>
    <w:rsid w:val="0084794C"/>
    <w:rsid w:val="00854FEC"/>
    <w:rsid w:val="008638AC"/>
    <w:rsid w:val="00863F3D"/>
    <w:rsid w:val="0086497E"/>
    <w:rsid w:val="008864A5"/>
    <w:rsid w:val="00890322"/>
    <w:rsid w:val="00891A1E"/>
    <w:rsid w:val="008A022F"/>
    <w:rsid w:val="008A1496"/>
    <w:rsid w:val="008A2B70"/>
    <w:rsid w:val="008A33F9"/>
    <w:rsid w:val="008B02A8"/>
    <w:rsid w:val="008B419D"/>
    <w:rsid w:val="008B4660"/>
    <w:rsid w:val="008C32DE"/>
    <w:rsid w:val="008C3B6A"/>
    <w:rsid w:val="008C3BCE"/>
    <w:rsid w:val="008C51E9"/>
    <w:rsid w:val="008D3951"/>
    <w:rsid w:val="008D4435"/>
    <w:rsid w:val="008D4B2F"/>
    <w:rsid w:val="008D6484"/>
    <w:rsid w:val="008D776A"/>
    <w:rsid w:val="008D7812"/>
    <w:rsid w:val="008E2EB5"/>
    <w:rsid w:val="008E48BF"/>
    <w:rsid w:val="008F2807"/>
    <w:rsid w:val="008F4106"/>
    <w:rsid w:val="00901269"/>
    <w:rsid w:val="00914B39"/>
    <w:rsid w:val="00917BE9"/>
    <w:rsid w:val="00917E35"/>
    <w:rsid w:val="009308CE"/>
    <w:rsid w:val="0094176C"/>
    <w:rsid w:val="009426FD"/>
    <w:rsid w:val="009445DE"/>
    <w:rsid w:val="0095087A"/>
    <w:rsid w:val="00963D6E"/>
    <w:rsid w:val="009712E6"/>
    <w:rsid w:val="00971654"/>
    <w:rsid w:val="00971980"/>
    <w:rsid w:val="009766E5"/>
    <w:rsid w:val="009823B8"/>
    <w:rsid w:val="00982EFE"/>
    <w:rsid w:val="0098557C"/>
    <w:rsid w:val="009858EF"/>
    <w:rsid w:val="00986AA8"/>
    <w:rsid w:val="009905BE"/>
    <w:rsid w:val="00995DAB"/>
    <w:rsid w:val="009A0E2E"/>
    <w:rsid w:val="009A65A6"/>
    <w:rsid w:val="009A6F5C"/>
    <w:rsid w:val="009B5F46"/>
    <w:rsid w:val="009B66DB"/>
    <w:rsid w:val="009B6C16"/>
    <w:rsid w:val="009C2682"/>
    <w:rsid w:val="009C6626"/>
    <w:rsid w:val="009C6AEC"/>
    <w:rsid w:val="009D0CF6"/>
    <w:rsid w:val="009D21DA"/>
    <w:rsid w:val="009D2D82"/>
    <w:rsid w:val="009D4D02"/>
    <w:rsid w:val="009E085F"/>
    <w:rsid w:val="009E0A3F"/>
    <w:rsid w:val="009E27CC"/>
    <w:rsid w:val="009E4FF2"/>
    <w:rsid w:val="009F2C52"/>
    <w:rsid w:val="009F5811"/>
    <w:rsid w:val="009F6241"/>
    <w:rsid w:val="009F7784"/>
    <w:rsid w:val="00A02FCC"/>
    <w:rsid w:val="00A04D7E"/>
    <w:rsid w:val="00A06A46"/>
    <w:rsid w:val="00A06F1A"/>
    <w:rsid w:val="00A07450"/>
    <w:rsid w:val="00A11EA5"/>
    <w:rsid w:val="00A14420"/>
    <w:rsid w:val="00A14961"/>
    <w:rsid w:val="00A160DD"/>
    <w:rsid w:val="00A22209"/>
    <w:rsid w:val="00A22CCC"/>
    <w:rsid w:val="00A23768"/>
    <w:rsid w:val="00A25222"/>
    <w:rsid w:val="00A2555D"/>
    <w:rsid w:val="00A267CD"/>
    <w:rsid w:val="00A27615"/>
    <w:rsid w:val="00A30636"/>
    <w:rsid w:val="00A319B5"/>
    <w:rsid w:val="00A31F06"/>
    <w:rsid w:val="00A348C9"/>
    <w:rsid w:val="00A348CC"/>
    <w:rsid w:val="00A40CC8"/>
    <w:rsid w:val="00A412E2"/>
    <w:rsid w:val="00A44D37"/>
    <w:rsid w:val="00A50134"/>
    <w:rsid w:val="00A502D6"/>
    <w:rsid w:val="00A550D0"/>
    <w:rsid w:val="00A56530"/>
    <w:rsid w:val="00A57183"/>
    <w:rsid w:val="00A62BF3"/>
    <w:rsid w:val="00A645FA"/>
    <w:rsid w:val="00A669F6"/>
    <w:rsid w:val="00A71031"/>
    <w:rsid w:val="00A76602"/>
    <w:rsid w:val="00A90A67"/>
    <w:rsid w:val="00A90BCD"/>
    <w:rsid w:val="00A91A85"/>
    <w:rsid w:val="00A92B6C"/>
    <w:rsid w:val="00A92D7D"/>
    <w:rsid w:val="00AA12EC"/>
    <w:rsid w:val="00AA2EF7"/>
    <w:rsid w:val="00AB734D"/>
    <w:rsid w:val="00AC0FC7"/>
    <w:rsid w:val="00AC1908"/>
    <w:rsid w:val="00AC5EA2"/>
    <w:rsid w:val="00AC63D4"/>
    <w:rsid w:val="00AC69C6"/>
    <w:rsid w:val="00AD0C0D"/>
    <w:rsid w:val="00AD2AAD"/>
    <w:rsid w:val="00AD79DE"/>
    <w:rsid w:val="00AE422A"/>
    <w:rsid w:val="00AE5CBA"/>
    <w:rsid w:val="00AE60ED"/>
    <w:rsid w:val="00AE6623"/>
    <w:rsid w:val="00AE6D17"/>
    <w:rsid w:val="00AF187E"/>
    <w:rsid w:val="00AF4FE7"/>
    <w:rsid w:val="00AF5890"/>
    <w:rsid w:val="00B00A1B"/>
    <w:rsid w:val="00B010A7"/>
    <w:rsid w:val="00B030F8"/>
    <w:rsid w:val="00B04C63"/>
    <w:rsid w:val="00B17A5C"/>
    <w:rsid w:val="00B204A2"/>
    <w:rsid w:val="00B2095D"/>
    <w:rsid w:val="00B20F6D"/>
    <w:rsid w:val="00B21A77"/>
    <w:rsid w:val="00B31B6F"/>
    <w:rsid w:val="00B328E2"/>
    <w:rsid w:val="00B354A7"/>
    <w:rsid w:val="00B37E1B"/>
    <w:rsid w:val="00B40196"/>
    <w:rsid w:val="00B45C90"/>
    <w:rsid w:val="00B46684"/>
    <w:rsid w:val="00B56503"/>
    <w:rsid w:val="00B5726F"/>
    <w:rsid w:val="00B600BA"/>
    <w:rsid w:val="00B62758"/>
    <w:rsid w:val="00B644A0"/>
    <w:rsid w:val="00B709AD"/>
    <w:rsid w:val="00B7551F"/>
    <w:rsid w:val="00B76354"/>
    <w:rsid w:val="00B7728D"/>
    <w:rsid w:val="00B801B4"/>
    <w:rsid w:val="00B80AD1"/>
    <w:rsid w:val="00B833E4"/>
    <w:rsid w:val="00B83A68"/>
    <w:rsid w:val="00B83FE2"/>
    <w:rsid w:val="00B85657"/>
    <w:rsid w:val="00B87B87"/>
    <w:rsid w:val="00B90345"/>
    <w:rsid w:val="00B908AD"/>
    <w:rsid w:val="00B91B05"/>
    <w:rsid w:val="00B9447C"/>
    <w:rsid w:val="00B96A03"/>
    <w:rsid w:val="00B96AED"/>
    <w:rsid w:val="00BA10F4"/>
    <w:rsid w:val="00BA115B"/>
    <w:rsid w:val="00BA1858"/>
    <w:rsid w:val="00BA67D5"/>
    <w:rsid w:val="00BA7708"/>
    <w:rsid w:val="00BA7B09"/>
    <w:rsid w:val="00BB115E"/>
    <w:rsid w:val="00BB208C"/>
    <w:rsid w:val="00BB3255"/>
    <w:rsid w:val="00BB450C"/>
    <w:rsid w:val="00BB6AB3"/>
    <w:rsid w:val="00BB713B"/>
    <w:rsid w:val="00BB7B1E"/>
    <w:rsid w:val="00BC24F0"/>
    <w:rsid w:val="00BD26B2"/>
    <w:rsid w:val="00BD2C7C"/>
    <w:rsid w:val="00BD3960"/>
    <w:rsid w:val="00BD3C65"/>
    <w:rsid w:val="00BD48FB"/>
    <w:rsid w:val="00BD4D6A"/>
    <w:rsid w:val="00BE68D5"/>
    <w:rsid w:val="00BF000D"/>
    <w:rsid w:val="00BF0E4E"/>
    <w:rsid w:val="00BF1C75"/>
    <w:rsid w:val="00BF372A"/>
    <w:rsid w:val="00BF3C86"/>
    <w:rsid w:val="00BF4407"/>
    <w:rsid w:val="00C01B6E"/>
    <w:rsid w:val="00C01B88"/>
    <w:rsid w:val="00C02047"/>
    <w:rsid w:val="00C0217C"/>
    <w:rsid w:val="00C067CF"/>
    <w:rsid w:val="00C079DA"/>
    <w:rsid w:val="00C11D12"/>
    <w:rsid w:val="00C12BBC"/>
    <w:rsid w:val="00C12C6D"/>
    <w:rsid w:val="00C2151B"/>
    <w:rsid w:val="00C21D7D"/>
    <w:rsid w:val="00C238B6"/>
    <w:rsid w:val="00C27413"/>
    <w:rsid w:val="00C274E9"/>
    <w:rsid w:val="00C41CE0"/>
    <w:rsid w:val="00C433AA"/>
    <w:rsid w:val="00C4677E"/>
    <w:rsid w:val="00C533A6"/>
    <w:rsid w:val="00C562C3"/>
    <w:rsid w:val="00C566E9"/>
    <w:rsid w:val="00C5687F"/>
    <w:rsid w:val="00C71E8D"/>
    <w:rsid w:val="00C747DB"/>
    <w:rsid w:val="00C94708"/>
    <w:rsid w:val="00C947E4"/>
    <w:rsid w:val="00C9619B"/>
    <w:rsid w:val="00C96A1C"/>
    <w:rsid w:val="00CA117F"/>
    <w:rsid w:val="00CA14A5"/>
    <w:rsid w:val="00CA2263"/>
    <w:rsid w:val="00CA3315"/>
    <w:rsid w:val="00CA34EB"/>
    <w:rsid w:val="00CA3C65"/>
    <w:rsid w:val="00CA5435"/>
    <w:rsid w:val="00CA6B6E"/>
    <w:rsid w:val="00CA7BB0"/>
    <w:rsid w:val="00CB0B66"/>
    <w:rsid w:val="00CB5BBA"/>
    <w:rsid w:val="00CC037C"/>
    <w:rsid w:val="00CC079B"/>
    <w:rsid w:val="00CC1B68"/>
    <w:rsid w:val="00CC1E1A"/>
    <w:rsid w:val="00CC34AF"/>
    <w:rsid w:val="00CC5C43"/>
    <w:rsid w:val="00CC5D4B"/>
    <w:rsid w:val="00CC7559"/>
    <w:rsid w:val="00CD0AFC"/>
    <w:rsid w:val="00CD585A"/>
    <w:rsid w:val="00CE00C5"/>
    <w:rsid w:val="00CE48A2"/>
    <w:rsid w:val="00CE7C5C"/>
    <w:rsid w:val="00CF1185"/>
    <w:rsid w:val="00CF3381"/>
    <w:rsid w:val="00CF3A92"/>
    <w:rsid w:val="00D001CD"/>
    <w:rsid w:val="00D013EE"/>
    <w:rsid w:val="00D03CC1"/>
    <w:rsid w:val="00D044F4"/>
    <w:rsid w:val="00D05B4E"/>
    <w:rsid w:val="00D06028"/>
    <w:rsid w:val="00D21116"/>
    <w:rsid w:val="00D22A08"/>
    <w:rsid w:val="00D25357"/>
    <w:rsid w:val="00D27681"/>
    <w:rsid w:val="00D27CDE"/>
    <w:rsid w:val="00D3046E"/>
    <w:rsid w:val="00D31C3F"/>
    <w:rsid w:val="00D32953"/>
    <w:rsid w:val="00D35A21"/>
    <w:rsid w:val="00D35E97"/>
    <w:rsid w:val="00D40A82"/>
    <w:rsid w:val="00D55B64"/>
    <w:rsid w:val="00D61A55"/>
    <w:rsid w:val="00D623DC"/>
    <w:rsid w:val="00D63D95"/>
    <w:rsid w:val="00D651A0"/>
    <w:rsid w:val="00D70C8C"/>
    <w:rsid w:val="00D71187"/>
    <w:rsid w:val="00D71F42"/>
    <w:rsid w:val="00D72329"/>
    <w:rsid w:val="00D73E44"/>
    <w:rsid w:val="00D75A0D"/>
    <w:rsid w:val="00D8142A"/>
    <w:rsid w:val="00D82EA8"/>
    <w:rsid w:val="00D84018"/>
    <w:rsid w:val="00D847D4"/>
    <w:rsid w:val="00D86C54"/>
    <w:rsid w:val="00D95D03"/>
    <w:rsid w:val="00DA539F"/>
    <w:rsid w:val="00DA7A81"/>
    <w:rsid w:val="00DB1E9E"/>
    <w:rsid w:val="00DC0DD0"/>
    <w:rsid w:val="00DC19FB"/>
    <w:rsid w:val="00DC1CCB"/>
    <w:rsid w:val="00DC2AF7"/>
    <w:rsid w:val="00DC2D2F"/>
    <w:rsid w:val="00DC3E70"/>
    <w:rsid w:val="00DC42E9"/>
    <w:rsid w:val="00DC67C7"/>
    <w:rsid w:val="00DC70BD"/>
    <w:rsid w:val="00DC7826"/>
    <w:rsid w:val="00DD0A76"/>
    <w:rsid w:val="00DD20AD"/>
    <w:rsid w:val="00DD581B"/>
    <w:rsid w:val="00DD5876"/>
    <w:rsid w:val="00DD7731"/>
    <w:rsid w:val="00DE0CAF"/>
    <w:rsid w:val="00DE15B1"/>
    <w:rsid w:val="00DE3BE1"/>
    <w:rsid w:val="00DE4FE3"/>
    <w:rsid w:val="00DF157E"/>
    <w:rsid w:val="00DF4A05"/>
    <w:rsid w:val="00DF4C14"/>
    <w:rsid w:val="00DF4E30"/>
    <w:rsid w:val="00E006D3"/>
    <w:rsid w:val="00E0688F"/>
    <w:rsid w:val="00E068E8"/>
    <w:rsid w:val="00E070A0"/>
    <w:rsid w:val="00E11778"/>
    <w:rsid w:val="00E12FD4"/>
    <w:rsid w:val="00E203B4"/>
    <w:rsid w:val="00E2056F"/>
    <w:rsid w:val="00E206D5"/>
    <w:rsid w:val="00E30682"/>
    <w:rsid w:val="00E31FE5"/>
    <w:rsid w:val="00E32EE6"/>
    <w:rsid w:val="00E3664E"/>
    <w:rsid w:val="00E37DFE"/>
    <w:rsid w:val="00E402BE"/>
    <w:rsid w:val="00E45E38"/>
    <w:rsid w:val="00E4670C"/>
    <w:rsid w:val="00E47731"/>
    <w:rsid w:val="00E55E17"/>
    <w:rsid w:val="00E57CB7"/>
    <w:rsid w:val="00E61117"/>
    <w:rsid w:val="00E67F47"/>
    <w:rsid w:val="00E70B73"/>
    <w:rsid w:val="00E71914"/>
    <w:rsid w:val="00E72653"/>
    <w:rsid w:val="00E73279"/>
    <w:rsid w:val="00E749DB"/>
    <w:rsid w:val="00E82091"/>
    <w:rsid w:val="00E84591"/>
    <w:rsid w:val="00E8700C"/>
    <w:rsid w:val="00E87BEA"/>
    <w:rsid w:val="00E904E5"/>
    <w:rsid w:val="00E93851"/>
    <w:rsid w:val="00EA2A5F"/>
    <w:rsid w:val="00EA5407"/>
    <w:rsid w:val="00EA66A7"/>
    <w:rsid w:val="00EA6888"/>
    <w:rsid w:val="00EB0F88"/>
    <w:rsid w:val="00EB33E0"/>
    <w:rsid w:val="00EC47D6"/>
    <w:rsid w:val="00EC626D"/>
    <w:rsid w:val="00ED3AFF"/>
    <w:rsid w:val="00EE06F7"/>
    <w:rsid w:val="00EE0B60"/>
    <w:rsid w:val="00EE539B"/>
    <w:rsid w:val="00EF172B"/>
    <w:rsid w:val="00EF4707"/>
    <w:rsid w:val="00F0276A"/>
    <w:rsid w:val="00F027E6"/>
    <w:rsid w:val="00F03DF5"/>
    <w:rsid w:val="00F114AD"/>
    <w:rsid w:val="00F16340"/>
    <w:rsid w:val="00F1680B"/>
    <w:rsid w:val="00F20C5B"/>
    <w:rsid w:val="00F27A33"/>
    <w:rsid w:val="00F426A6"/>
    <w:rsid w:val="00F4432E"/>
    <w:rsid w:val="00F4542C"/>
    <w:rsid w:val="00F459A9"/>
    <w:rsid w:val="00F4641C"/>
    <w:rsid w:val="00F52E54"/>
    <w:rsid w:val="00F52F00"/>
    <w:rsid w:val="00F5437F"/>
    <w:rsid w:val="00F65CBD"/>
    <w:rsid w:val="00F71B33"/>
    <w:rsid w:val="00F71D88"/>
    <w:rsid w:val="00F74D28"/>
    <w:rsid w:val="00F809B4"/>
    <w:rsid w:val="00F83C41"/>
    <w:rsid w:val="00F86B1A"/>
    <w:rsid w:val="00F93605"/>
    <w:rsid w:val="00F9462A"/>
    <w:rsid w:val="00F94BF9"/>
    <w:rsid w:val="00F96F7E"/>
    <w:rsid w:val="00FA281B"/>
    <w:rsid w:val="00FA2A33"/>
    <w:rsid w:val="00FA3EE3"/>
    <w:rsid w:val="00FB6CFA"/>
    <w:rsid w:val="00FC129D"/>
    <w:rsid w:val="00FC12EB"/>
    <w:rsid w:val="00FC711A"/>
    <w:rsid w:val="00FD1131"/>
    <w:rsid w:val="00FD1C9C"/>
    <w:rsid w:val="00FD3798"/>
    <w:rsid w:val="00FD573E"/>
    <w:rsid w:val="00FD5E1A"/>
    <w:rsid w:val="00FD5E6B"/>
    <w:rsid w:val="00FD6D71"/>
    <w:rsid w:val="00FE7BC2"/>
    <w:rsid w:val="00FF06F0"/>
    <w:rsid w:val="00FF28C7"/>
    <w:rsid w:val="00FF43EE"/>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EAE3E-EF38-46E6-B2E4-94B600AF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32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1C0"/>
    <w:rPr>
      <w:rFonts w:ascii="Segoe UI" w:hAnsi="Segoe UI" w:cs="Segoe UI"/>
      <w:sz w:val="18"/>
      <w:szCs w:val="18"/>
    </w:rPr>
  </w:style>
  <w:style w:type="paragraph" w:styleId="ListParagraph">
    <w:name w:val="List Paragraph"/>
    <w:basedOn w:val="Normal"/>
    <w:uiPriority w:val="34"/>
    <w:qFormat/>
    <w:rsid w:val="00AF4FE7"/>
    <w:pPr>
      <w:ind w:left="720"/>
      <w:contextualSpacing/>
    </w:pPr>
  </w:style>
  <w:style w:type="character" w:customStyle="1" w:styleId="Heading1Char">
    <w:name w:val="Heading 1 Char"/>
    <w:basedOn w:val="DefaultParagraphFont"/>
    <w:link w:val="Heading1"/>
    <w:uiPriority w:val="9"/>
    <w:rsid w:val="003A3208"/>
    <w:rPr>
      <w:rFonts w:asciiTheme="majorHAnsi" w:eastAsiaTheme="majorEastAsia" w:hAnsiTheme="majorHAnsi" w:cstheme="majorBidi"/>
      <w:color w:val="2E74B5" w:themeColor="accent1" w:themeShade="BF"/>
      <w:sz w:val="32"/>
      <w:szCs w:val="32"/>
    </w:rPr>
  </w:style>
  <w:style w:type="paragraph" w:styleId="List">
    <w:name w:val="List"/>
    <w:basedOn w:val="Normal"/>
    <w:uiPriority w:val="99"/>
    <w:unhideWhenUsed/>
    <w:rsid w:val="003A3208"/>
    <w:pPr>
      <w:ind w:left="360" w:hanging="360"/>
      <w:contextualSpacing/>
    </w:pPr>
  </w:style>
  <w:style w:type="paragraph" w:styleId="Title">
    <w:name w:val="Title"/>
    <w:basedOn w:val="Normal"/>
    <w:next w:val="Normal"/>
    <w:link w:val="TitleChar"/>
    <w:uiPriority w:val="10"/>
    <w:qFormat/>
    <w:rsid w:val="003A32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208"/>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3A3208"/>
    <w:pPr>
      <w:spacing w:after="120"/>
    </w:pPr>
  </w:style>
  <w:style w:type="character" w:customStyle="1" w:styleId="BodyTextChar">
    <w:name w:val="Body Text Char"/>
    <w:basedOn w:val="DefaultParagraphFont"/>
    <w:link w:val="BodyText"/>
    <w:uiPriority w:val="99"/>
    <w:rsid w:val="003A3208"/>
  </w:style>
  <w:style w:type="paragraph" w:styleId="FootnoteText">
    <w:name w:val="footnote text"/>
    <w:basedOn w:val="Normal"/>
    <w:link w:val="FootnoteTextChar"/>
    <w:uiPriority w:val="99"/>
    <w:semiHidden/>
    <w:unhideWhenUsed/>
    <w:rsid w:val="00B030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0F8"/>
    <w:rPr>
      <w:sz w:val="20"/>
      <w:szCs w:val="20"/>
    </w:rPr>
  </w:style>
  <w:style w:type="character" w:styleId="FootnoteReference">
    <w:name w:val="footnote reference"/>
    <w:basedOn w:val="DefaultParagraphFont"/>
    <w:uiPriority w:val="99"/>
    <w:semiHidden/>
    <w:unhideWhenUsed/>
    <w:rsid w:val="00B030F8"/>
    <w:rPr>
      <w:vertAlign w:val="superscript"/>
    </w:rPr>
  </w:style>
  <w:style w:type="character" w:styleId="CommentReference">
    <w:name w:val="annotation reference"/>
    <w:basedOn w:val="DefaultParagraphFont"/>
    <w:uiPriority w:val="99"/>
    <w:semiHidden/>
    <w:unhideWhenUsed/>
    <w:rsid w:val="007E48AD"/>
    <w:rPr>
      <w:sz w:val="16"/>
      <w:szCs w:val="16"/>
    </w:rPr>
  </w:style>
  <w:style w:type="paragraph" w:styleId="CommentText">
    <w:name w:val="annotation text"/>
    <w:basedOn w:val="Normal"/>
    <w:link w:val="CommentTextChar"/>
    <w:uiPriority w:val="99"/>
    <w:semiHidden/>
    <w:unhideWhenUsed/>
    <w:rsid w:val="007E48AD"/>
    <w:pPr>
      <w:spacing w:line="240" w:lineRule="auto"/>
    </w:pPr>
    <w:rPr>
      <w:sz w:val="20"/>
      <w:szCs w:val="20"/>
    </w:rPr>
  </w:style>
  <w:style w:type="character" w:customStyle="1" w:styleId="CommentTextChar">
    <w:name w:val="Comment Text Char"/>
    <w:basedOn w:val="DefaultParagraphFont"/>
    <w:link w:val="CommentText"/>
    <w:uiPriority w:val="99"/>
    <w:semiHidden/>
    <w:rsid w:val="007E48AD"/>
    <w:rPr>
      <w:sz w:val="20"/>
      <w:szCs w:val="20"/>
    </w:rPr>
  </w:style>
  <w:style w:type="paragraph" w:styleId="CommentSubject">
    <w:name w:val="annotation subject"/>
    <w:basedOn w:val="CommentText"/>
    <w:next w:val="CommentText"/>
    <w:link w:val="CommentSubjectChar"/>
    <w:uiPriority w:val="99"/>
    <w:semiHidden/>
    <w:unhideWhenUsed/>
    <w:rsid w:val="007E48AD"/>
    <w:rPr>
      <w:b/>
      <w:bCs/>
    </w:rPr>
  </w:style>
  <w:style w:type="character" w:customStyle="1" w:styleId="CommentSubjectChar">
    <w:name w:val="Comment Subject Char"/>
    <w:basedOn w:val="CommentTextChar"/>
    <w:link w:val="CommentSubject"/>
    <w:uiPriority w:val="99"/>
    <w:semiHidden/>
    <w:rsid w:val="007E48AD"/>
    <w:rPr>
      <w:b/>
      <w:bCs/>
      <w:sz w:val="20"/>
      <w:szCs w:val="20"/>
    </w:rPr>
  </w:style>
  <w:style w:type="paragraph" w:styleId="Header">
    <w:name w:val="header"/>
    <w:basedOn w:val="Normal"/>
    <w:link w:val="HeaderChar"/>
    <w:uiPriority w:val="99"/>
    <w:unhideWhenUsed/>
    <w:rsid w:val="00794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47C"/>
  </w:style>
  <w:style w:type="paragraph" w:styleId="Footer">
    <w:name w:val="footer"/>
    <w:basedOn w:val="Normal"/>
    <w:link w:val="FooterChar"/>
    <w:uiPriority w:val="99"/>
    <w:unhideWhenUsed/>
    <w:rsid w:val="00794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9551">
      <w:bodyDiv w:val="1"/>
      <w:marLeft w:val="0"/>
      <w:marRight w:val="0"/>
      <w:marTop w:val="0"/>
      <w:marBottom w:val="0"/>
      <w:divBdr>
        <w:top w:val="none" w:sz="0" w:space="0" w:color="auto"/>
        <w:left w:val="none" w:sz="0" w:space="0" w:color="auto"/>
        <w:bottom w:val="none" w:sz="0" w:space="0" w:color="auto"/>
        <w:right w:val="none" w:sz="0" w:space="0" w:color="auto"/>
      </w:divBdr>
      <w:divsChild>
        <w:div w:id="666833858">
          <w:marLeft w:val="0"/>
          <w:marRight w:val="0"/>
          <w:marTop w:val="86"/>
          <w:marBottom w:val="0"/>
          <w:divBdr>
            <w:top w:val="none" w:sz="0" w:space="0" w:color="auto"/>
            <w:left w:val="none" w:sz="0" w:space="0" w:color="auto"/>
            <w:bottom w:val="none" w:sz="0" w:space="0" w:color="auto"/>
            <w:right w:val="none" w:sz="0" w:space="0" w:color="auto"/>
          </w:divBdr>
        </w:div>
      </w:divsChild>
    </w:div>
    <w:div w:id="299575362">
      <w:bodyDiv w:val="1"/>
      <w:marLeft w:val="0"/>
      <w:marRight w:val="0"/>
      <w:marTop w:val="0"/>
      <w:marBottom w:val="0"/>
      <w:divBdr>
        <w:top w:val="none" w:sz="0" w:space="0" w:color="auto"/>
        <w:left w:val="none" w:sz="0" w:space="0" w:color="auto"/>
        <w:bottom w:val="none" w:sz="0" w:space="0" w:color="auto"/>
        <w:right w:val="none" w:sz="0" w:space="0" w:color="auto"/>
      </w:divBdr>
    </w:div>
    <w:div w:id="344403953">
      <w:bodyDiv w:val="1"/>
      <w:marLeft w:val="0"/>
      <w:marRight w:val="0"/>
      <w:marTop w:val="0"/>
      <w:marBottom w:val="0"/>
      <w:divBdr>
        <w:top w:val="none" w:sz="0" w:space="0" w:color="auto"/>
        <w:left w:val="none" w:sz="0" w:space="0" w:color="auto"/>
        <w:bottom w:val="none" w:sz="0" w:space="0" w:color="auto"/>
        <w:right w:val="none" w:sz="0" w:space="0" w:color="auto"/>
      </w:divBdr>
      <w:divsChild>
        <w:div w:id="484054325">
          <w:marLeft w:val="0"/>
          <w:marRight w:val="0"/>
          <w:marTop w:val="86"/>
          <w:marBottom w:val="0"/>
          <w:divBdr>
            <w:top w:val="none" w:sz="0" w:space="0" w:color="auto"/>
            <w:left w:val="none" w:sz="0" w:space="0" w:color="auto"/>
            <w:bottom w:val="none" w:sz="0" w:space="0" w:color="auto"/>
            <w:right w:val="none" w:sz="0" w:space="0" w:color="auto"/>
          </w:divBdr>
        </w:div>
      </w:divsChild>
    </w:div>
    <w:div w:id="493911323">
      <w:bodyDiv w:val="1"/>
      <w:marLeft w:val="0"/>
      <w:marRight w:val="0"/>
      <w:marTop w:val="0"/>
      <w:marBottom w:val="0"/>
      <w:divBdr>
        <w:top w:val="none" w:sz="0" w:space="0" w:color="auto"/>
        <w:left w:val="none" w:sz="0" w:space="0" w:color="auto"/>
        <w:bottom w:val="none" w:sz="0" w:space="0" w:color="auto"/>
        <w:right w:val="none" w:sz="0" w:space="0" w:color="auto"/>
      </w:divBdr>
    </w:div>
    <w:div w:id="531892013">
      <w:bodyDiv w:val="1"/>
      <w:marLeft w:val="0"/>
      <w:marRight w:val="0"/>
      <w:marTop w:val="0"/>
      <w:marBottom w:val="0"/>
      <w:divBdr>
        <w:top w:val="none" w:sz="0" w:space="0" w:color="auto"/>
        <w:left w:val="none" w:sz="0" w:space="0" w:color="auto"/>
        <w:bottom w:val="none" w:sz="0" w:space="0" w:color="auto"/>
        <w:right w:val="none" w:sz="0" w:space="0" w:color="auto"/>
      </w:divBdr>
    </w:div>
    <w:div w:id="549682635">
      <w:bodyDiv w:val="1"/>
      <w:marLeft w:val="0"/>
      <w:marRight w:val="0"/>
      <w:marTop w:val="0"/>
      <w:marBottom w:val="0"/>
      <w:divBdr>
        <w:top w:val="none" w:sz="0" w:space="0" w:color="auto"/>
        <w:left w:val="none" w:sz="0" w:space="0" w:color="auto"/>
        <w:bottom w:val="none" w:sz="0" w:space="0" w:color="auto"/>
        <w:right w:val="none" w:sz="0" w:space="0" w:color="auto"/>
      </w:divBdr>
    </w:div>
    <w:div w:id="625891413">
      <w:bodyDiv w:val="1"/>
      <w:marLeft w:val="0"/>
      <w:marRight w:val="0"/>
      <w:marTop w:val="0"/>
      <w:marBottom w:val="0"/>
      <w:divBdr>
        <w:top w:val="none" w:sz="0" w:space="0" w:color="auto"/>
        <w:left w:val="none" w:sz="0" w:space="0" w:color="auto"/>
        <w:bottom w:val="none" w:sz="0" w:space="0" w:color="auto"/>
        <w:right w:val="none" w:sz="0" w:space="0" w:color="auto"/>
      </w:divBdr>
    </w:div>
    <w:div w:id="629019421">
      <w:bodyDiv w:val="1"/>
      <w:marLeft w:val="0"/>
      <w:marRight w:val="0"/>
      <w:marTop w:val="0"/>
      <w:marBottom w:val="0"/>
      <w:divBdr>
        <w:top w:val="none" w:sz="0" w:space="0" w:color="auto"/>
        <w:left w:val="none" w:sz="0" w:space="0" w:color="auto"/>
        <w:bottom w:val="none" w:sz="0" w:space="0" w:color="auto"/>
        <w:right w:val="none" w:sz="0" w:space="0" w:color="auto"/>
      </w:divBdr>
    </w:div>
    <w:div w:id="635449599">
      <w:bodyDiv w:val="1"/>
      <w:marLeft w:val="0"/>
      <w:marRight w:val="0"/>
      <w:marTop w:val="0"/>
      <w:marBottom w:val="0"/>
      <w:divBdr>
        <w:top w:val="none" w:sz="0" w:space="0" w:color="auto"/>
        <w:left w:val="none" w:sz="0" w:space="0" w:color="auto"/>
        <w:bottom w:val="none" w:sz="0" w:space="0" w:color="auto"/>
        <w:right w:val="none" w:sz="0" w:space="0" w:color="auto"/>
      </w:divBdr>
    </w:div>
    <w:div w:id="681708280">
      <w:bodyDiv w:val="1"/>
      <w:marLeft w:val="0"/>
      <w:marRight w:val="0"/>
      <w:marTop w:val="0"/>
      <w:marBottom w:val="0"/>
      <w:divBdr>
        <w:top w:val="none" w:sz="0" w:space="0" w:color="auto"/>
        <w:left w:val="none" w:sz="0" w:space="0" w:color="auto"/>
        <w:bottom w:val="none" w:sz="0" w:space="0" w:color="auto"/>
        <w:right w:val="none" w:sz="0" w:space="0" w:color="auto"/>
      </w:divBdr>
      <w:divsChild>
        <w:div w:id="1057119923">
          <w:marLeft w:val="0"/>
          <w:marRight w:val="0"/>
          <w:marTop w:val="86"/>
          <w:marBottom w:val="0"/>
          <w:divBdr>
            <w:top w:val="none" w:sz="0" w:space="0" w:color="auto"/>
            <w:left w:val="none" w:sz="0" w:space="0" w:color="auto"/>
            <w:bottom w:val="none" w:sz="0" w:space="0" w:color="auto"/>
            <w:right w:val="none" w:sz="0" w:space="0" w:color="auto"/>
          </w:divBdr>
        </w:div>
      </w:divsChild>
    </w:div>
    <w:div w:id="681858331">
      <w:bodyDiv w:val="1"/>
      <w:marLeft w:val="0"/>
      <w:marRight w:val="0"/>
      <w:marTop w:val="0"/>
      <w:marBottom w:val="0"/>
      <w:divBdr>
        <w:top w:val="none" w:sz="0" w:space="0" w:color="auto"/>
        <w:left w:val="none" w:sz="0" w:space="0" w:color="auto"/>
        <w:bottom w:val="none" w:sz="0" w:space="0" w:color="auto"/>
        <w:right w:val="none" w:sz="0" w:space="0" w:color="auto"/>
      </w:divBdr>
    </w:div>
    <w:div w:id="707070391">
      <w:bodyDiv w:val="1"/>
      <w:marLeft w:val="0"/>
      <w:marRight w:val="0"/>
      <w:marTop w:val="0"/>
      <w:marBottom w:val="0"/>
      <w:divBdr>
        <w:top w:val="none" w:sz="0" w:space="0" w:color="auto"/>
        <w:left w:val="none" w:sz="0" w:space="0" w:color="auto"/>
        <w:bottom w:val="none" w:sz="0" w:space="0" w:color="auto"/>
        <w:right w:val="none" w:sz="0" w:space="0" w:color="auto"/>
      </w:divBdr>
      <w:divsChild>
        <w:div w:id="197472077">
          <w:marLeft w:val="0"/>
          <w:marRight w:val="0"/>
          <w:marTop w:val="72"/>
          <w:marBottom w:val="0"/>
          <w:divBdr>
            <w:top w:val="none" w:sz="0" w:space="0" w:color="auto"/>
            <w:left w:val="none" w:sz="0" w:space="0" w:color="auto"/>
            <w:bottom w:val="none" w:sz="0" w:space="0" w:color="auto"/>
            <w:right w:val="none" w:sz="0" w:space="0" w:color="auto"/>
          </w:divBdr>
        </w:div>
      </w:divsChild>
    </w:div>
    <w:div w:id="751974931">
      <w:bodyDiv w:val="1"/>
      <w:marLeft w:val="0"/>
      <w:marRight w:val="0"/>
      <w:marTop w:val="0"/>
      <w:marBottom w:val="0"/>
      <w:divBdr>
        <w:top w:val="none" w:sz="0" w:space="0" w:color="auto"/>
        <w:left w:val="none" w:sz="0" w:space="0" w:color="auto"/>
        <w:bottom w:val="none" w:sz="0" w:space="0" w:color="auto"/>
        <w:right w:val="none" w:sz="0" w:space="0" w:color="auto"/>
      </w:divBdr>
    </w:div>
    <w:div w:id="766383390">
      <w:bodyDiv w:val="1"/>
      <w:marLeft w:val="0"/>
      <w:marRight w:val="0"/>
      <w:marTop w:val="0"/>
      <w:marBottom w:val="0"/>
      <w:divBdr>
        <w:top w:val="none" w:sz="0" w:space="0" w:color="auto"/>
        <w:left w:val="none" w:sz="0" w:space="0" w:color="auto"/>
        <w:bottom w:val="none" w:sz="0" w:space="0" w:color="auto"/>
        <w:right w:val="none" w:sz="0" w:space="0" w:color="auto"/>
      </w:divBdr>
      <w:divsChild>
        <w:div w:id="1913849657">
          <w:marLeft w:val="0"/>
          <w:marRight w:val="0"/>
          <w:marTop w:val="72"/>
          <w:marBottom w:val="0"/>
          <w:divBdr>
            <w:top w:val="none" w:sz="0" w:space="0" w:color="auto"/>
            <w:left w:val="none" w:sz="0" w:space="0" w:color="auto"/>
            <w:bottom w:val="none" w:sz="0" w:space="0" w:color="auto"/>
            <w:right w:val="none" w:sz="0" w:space="0" w:color="auto"/>
          </w:divBdr>
        </w:div>
      </w:divsChild>
    </w:div>
    <w:div w:id="898370098">
      <w:bodyDiv w:val="1"/>
      <w:marLeft w:val="0"/>
      <w:marRight w:val="0"/>
      <w:marTop w:val="0"/>
      <w:marBottom w:val="0"/>
      <w:divBdr>
        <w:top w:val="none" w:sz="0" w:space="0" w:color="auto"/>
        <w:left w:val="none" w:sz="0" w:space="0" w:color="auto"/>
        <w:bottom w:val="none" w:sz="0" w:space="0" w:color="auto"/>
        <w:right w:val="none" w:sz="0" w:space="0" w:color="auto"/>
      </w:divBdr>
    </w:div>
    <w:div w:id="919558719">
      <w:bodyDiv w:val="1"/>
      <w:marLeft w:val="0"/>
      <w:marRight w:val="0"/>
      <w:marTop w:val="0"/>
      <w:marBottom w:val="0"/>
      <w:divBdr>
        <w:top w:val="none" w:sz="0" w:space="0" w:color="auto"/>
        <w:left w:val="none" w:sz="0" w:space="0" w:color="auto"/>
        <w:bottom w:val="none" w:sz="0" w:space="0" w:color="auto"/>
        <w:right w:val="none" w:sz="0" w:space="0" w:color="auto"/>
      </w:divBdr>
    </w:div>
    <w:div w:id="1155487106">
      <w:bodyDiv w:val="1"/>
      <w:marLeft w:val="0"/>
      <w:marRight w:val="0"/>
      <w:marTop w:val="0"/>
      <w:marBottom w:val="0"/>
      <w:divBdr>
        <w:top w:val="none" w:sz="0" w:space="0" w:color="auto"/>
        <w:left w:val="none" w:sz="0" w:space="0" w:color="auto"/>
        <w:bottom w:val="none" w:sz="0" w:space="0" w:color="auto"/>
        <w:right w:val="none" w:sz="0" w:space="0" w:color="auto"/>
      </w:divBdr>
      <w:divsChild>
        <w:div w:id="1773746095">
          <w:marLeft w:val="0"/>
          <w:marRight w:val="0"/>
          <w:marTop w:val="72"/>
          <w:marBottom w:val="0"/>
          <w:divBdr>
            <w:top w:val="none" w:sz="0" w:space="0" w:color="auto"/>
            <w:left w:val="none" w:sz="0" w:space="0" w:color="auto"/>
            <w:bottom w:val="none" w:sz="0" w:space="0" w:color="auto"/>
            <w:right w:val="none" w:sz="0" w:space="0" w:color="auto"/>
          </w:divBdr>
        </w:div>
      </w:divsChild>
    </w:div>
    <w:div w:id="1175412392">
      <w:bodyDiv w:val="1"/>
      <w:marLeft w:val="0"/>
      <w:marRight w:val="0"/>
      <w:marTop w:val="0"/>
      <w:marBottom w:val="0"/>
      <w:divBdr>
        <w:top w:val="none" w:sz="0" w:space="0" w:color="auto"/>
        <w:left w:val="none" w:sz="0" w:space="0" w:color="auto"/>
        <w:bottom w:val="none" w:sz="0" w:space="0" w:color="auto"/>
        <w:right w:val="none" w:sz="0" w:space="0" w:color="auto"/>
      </w:divBdr>
      <w:divsChild>
        <w:div w:id="1278222023">
          <w:marLeft w:val="0"/>
          <w:marRight w:val="0"/>
          <w:marTop w:val="72"/>
          <w:marBottom w:val="0"/>
          <w:divBdr>
            <w:top w:val="none" w:sz="0" w:space="0" w:color="auto"/>
            <w:left w:val="none" w:sz="0" w:space="0" w:color="auto"/>
            <w:bottom w:val="none" w:sz="0" w:space="0" w:color="auto"/>
            <w:right w:val="none" w:sz="0" w:space="0" w:color="auto"/>
          </w:divBdr>
        </w:div>
      </w:divsChild>
    </w:div>
    <w:div w:id="1205211696">
      <w:bodyDiv w:val="1"/>
      <w:marLeft w:val="0"/>
      <w:marRight w:val="0"/>
      <w:marTop w:val="0"/>
      <w:marBottom w:val="0"/>
      <w:divBdr>
        <w:top w:val="none" w:sz="0" w:space="0" w:color="auto"/>
        <w:left w:val="none" w:sz="0" w:space="0" w:color="auto"/>
        <w:bottom w:val="none" w:sz="0" w:space="0" w:color="auto"/>
        <w:right w:val="none" w:sz="0" w:space="0" w:color="auto"/>
      </w:divBdr>
      <w:divsChild>
        <w:div w:id="959412104">
          <w:marLeft w:val="0"/>
          <w:marRight w:val="0"/>
          <w:marTop w:val="72"/>
          <w:marBottom w:val="0"/>
          <w:divBdr>
            <w:top w:val="none" w:sz="0" w:space="0" w:color="auto"/>
            <w:left w:val="none" w:sz="0" w:space="0" w:color="auto"/>
            <w:bottom w:val="none" w:sz="0" w:space="0" w:color="auto"/>
            <w:right w:val="none" w:sz="0" w:space="0" w:color="auto"/>
          </w:divBdr>
        </w:div>
      </w:divsChild>
    </w:div>
    <w:div w:id="1289629789">
      <w:bodyDiv w:val="1"/>
      <w:marLeft w:val="0"/>
      <w:marRight w:val="0"/>
      <w:marTop w:val="0"/>
      <w:marBottom w:val="0"/>
      <w:divBdr>
        <w:top w:val="none" w:sz="0" w:space="0" w:color="auto"/>
        <w:left w:val="none" w:sz="0" w:space="0" w:color="auto"/>
        <w:bottom w:val="none" w:sz="0" w:space="0" w:color="auto"/>
        <w:right w:val="none" w:sz="0" w:space="0" w:color="auto"/>
      </w:divBdr>
    </w:div>
    <w:div w:id="1319578853">
      <w:bodyDiv w:val="1"/>
      <w:marLeft w:val="0"/>
      <w:marRight w:val="0"/>
      <w:marTop w:val="0"/>
      <w:marBottom w:val="0"/>
      <w:divBdr>
        <w:top w:val="none" w:sz="0" w:space="0" w:color="auto"/>
        <w:left w:val="none" w:sz="0" w:space="0" w:color="auto"/>
        <w:bottom w:val="none" w:sz="0" w:space="0" w:color="auto"/>
        <w:right w:val="none" w:sz="0" w:space="0" w:color="auto"/>
      </w:divBdr>
    </w:div>
    <w:div w:id="1365330397">
      <w:bodyDiv w:val="1"/>
      <w:marLeft w:val="0"/>
      <w:marRight w:val="0"/>
      <w:marTop w:val="0"/>
      <w:marBottom w:val="0"/>
      <w:divBdr>
        <w:top w:val="none" w:sz="0" w:space="0" w:color="auto"/>
        <w:left w:val="none" w:sz="0" w:space="0" w:color="auto"/>
        <w:bottom w:val="none" w:sz="0" w:space="0" w:color="auto"/>
        <w:right w:val="none" w:sz="0" w:space="0" w:color="auto"/>
      </w:divBdr>
    </w:div>
    <w:div w:id="1423800419">
      <w:bodyDiv w:val="1"/>
      <w:marLeft w:val="0"/>
      <w:marRight w:val="0"/>
      <w:marTop w:val="0"/>
      <w:marBottom w:val="0"/>
      <w:divBdr>
        <w:top w:val="none" w:sz="0" w:space="0" w:color="auto"/>
        <w:left w:val="none" w:sz="0" w:space="0" w:color="auto"/>
        <w:bottom w:val="none" w:sz="0" w:space="0" w:color="auto"/>
        <w:right w:val="none" w:sz="0" w:space="0" w:color="auto"/>
      </w:divBdr>
    </w:div>
    <w:div w:id="1429930213">
      <w:bodyDiv w:val="1"/>
      <w:marLeft w:val="0"/>
      <w:marRight w:val="0"/>
      <w:marTop w:val="0"/>
      <w:marBottom w:val="0"/>
      <w:divBdr>
        <w:top w:val="none" w:sz="0" w:space="0" w:color="auto"/>
        <w:left w:val="none" w:sz="0" w:space="0" w:color="auto"/>
        <w:bottom w:val="none" w:sz="0" w:space="0" w:color="auto"/>
        <w:right w:val="none" w:sz="0" w:space="0" w:color="auto"/>
      </w:divBdr>
      <w:divsChild>
        <w:div w:id="880481761">
          <w:marLeft w:val="0"/>
          <w:marRight w:val="0"/>
          <w:marTop w:val="86"/>
          <w:marBottom w:val="0"/>
          <w:divBdr>
            <w:top w:val="none" w:sz="0" w:space="0" w:color="auto"/>
            <w:left w:val="none" w:sz="0" w:space="0" w:color="auto"/>
            <w:bottom w:val="none" w:sz="0" w:space="0" w:color="auto"/>
            <w:right w:val="none" w:sz="0" w:space="0" w:color="auto"/>
          </w:divBdr>
        </w:div>
      </w:divsChild>
    </w:div>
    <w:div w:id="1564178852">
      <w:bodyDiv w:val="1"/>
      <w:marLeft w:val="0"/>
      <w:marRight w:val="0"/>
      <w:marTop w:val="0"/>
      <w:marBottom w:val="0"/>
      <w:divBdr>
        <w:top w:val="none" w:sz="0" w:space="0" w:color="auto"/>
        <w:left w:val="none" w:sz="0" w:space="0" w:color="auto"/>
        <w:bottom w:val="none" w:sz="0" w:space="0" w:color="auto"/>
        <w:right w:val="none" w:sz="0" w:space="0" w:color="auto"/>
      </w:divBdr>
      <w:divsChild>
        <w:div w:id="332296352">
          <w:marLeft w:val="0"/>
          <w:marRight w:val="0"/>
          <w:marTop w:val="72"/>
          <w:marBottom w:val="0"/>
          <w:divBdr>
            <w:top w:val="none" w:sz="0" w:space="0" w:color="auto"/>
            <w:left w:val="none" w:sz="0" w:space="0" w:color="auto"/>
            <w:bottom w:val="none" w:sz="0" w:space="0" w:color="auto"/>
            <w:right w:val="none" w:sz="0" w:space="0" w:color="auto"/>
          </w:divBdr>
        </w:div>
      </w:divsChild>
    </w:div>
    <w:div w:id="1610892648">
      <w:bodyDiv w:val="1"/>
      <w:marLeft w:val="0"/>
      <w:marRight w:val="0"/>
      <w:marTop w:val="0"/>
      <w:marBottom w:val="0"/>
      <w:divBdr>
        <w:top w:val="none" w:sz="0" w:space="0" w:color="auto"/>
        <w:left w:val="none" w:sz="0" w:space="0" w:color="auto"/>
        <w:bottom w:val="none" w:sz="0" w:space="0" w:color="auto"/>
        <w:right w:val="none" w:sz="0" w:space="0" w:color="auto"/>
      </w:divBdr>
      <w:divsChild>
        <w:div w:id="1254163736">
          <w:marLeft w:val="0"/>
          <w:marRight w:val="0"/>
          <w:marTop w:val="72"/>
          <w:marBottom w:val="0"/>
          <w:divBdr>
            <w:top w:val="none" w:sz="0" w:space="0" w:color="auto"/>
            <w:left w:val="none" w:sz="0" w:space="0" w:color="auto"/>
            <w:bottom w:val="none" w:sz="0" w:space="0" w:color="auto"/>
            <w:right w:val="none" w:sz="0" w:space="0" w:color="auto"/>
          </w:divBdr>
        </w:div>
      </w:divsChild>
    </w:div>
    <w:div w:id="1620531369">
      <w:bodyDiv w:val="1"/>
      <w:marLeft w:val="0"/>
      <w:marRight w:val="0"/>
      <w:marTop w:val="0"/>
      <w:marBottom w:val="0"/>
      <w:divBdr>
        <w:top w:val="none" w:sz="0" w:space="0" w:color="auto"/>
        <w:left w:val="none" w:sz="0" w:space="0" w:color="auto"/>
        <w:bottom w:val="none" w:sz="0" w:space="0" w:color="auto"/>
        <w:right w:val="none" w:sz="0" w:space="0" w:color="auto"/>
      </w:divBdr>
      <w:divsChild>
        <w:div w:id="1221671889">
          <w:marLeft w:val="0"/>
          <w:marRight w:val="0"/>
          <w:marTop w:val="72"/>
          <w:marBottom w:val="0"/>
          <w:divBdr>
            <w:top w:val="none" w:sz="0" w:space="0" w:color="auto"/>
            <w:left w:val="none" w:sz="0" w:space="0" w:color="auto"/>
            <w:bottom w:val="none" w:sz="0" w:space="0" w:color="auto"/>
            <w:right w:val="none" w:sz="0" w:space="0" w:color="auto"/>
          </w:divBdr>
        </w:div>
      </w:divsChild>
    </w:div>
    <w:div w:id="1678194972">
      <w:bodyDiv w:val="1"/>
      <w:marLeft w:val="0"/>
      <w:marRight w:val="0"/>
      <w:marTop w:val="0"/>
      <w:marBottom w:val="0"/>
      <w:divBdr>
        <w:top w:val="none" w:sz="0" w:space="0" w:color="auto"/>
        <w:left w:val="none" w:sz="0" w:space="0" w:color="auto"/>
        <w:bottom w:val="none" w:sz="0" w:space="0" w:color="auto"/>
        <w:right w:val="none" w:sz="0" w:space="0" w:color="auto"/>
      </w:divBdr>
    </w:div>
    <w:div w:id="1760828963">
      <w:bodyDiv w:val="1"/>
      <w:marLeft w:val="0"/>
      <w:marRight w:val="0"/>
      <w:marTop w:val="0"/>
      <w:marBottom w:val="0"/>
      <w:divBdr>
        <w:top w:val="none" w:sz="0" w:space="0" w:color="auto"/>
        <w:left w:val="none" w:sz="0" w:space="0" w:color="auto"/>
        <w:bottom w:val="none" w:sz="0" w:space="0" w:color="auto"/>
        <w:right w:val="none" w:sz="0" w:space="0" w:color="auto"/>
      </w:divBdr>
    </w:div>
    <w:div w:id="1876848747">
      <w:bodyDiv w:val="1"/>
      <w:marLeft w:val="0"/>
      <w:marRight w:val="0"/>
      <w:marTop w:val="0"/>
      <w:marBottom w:val="0"/>
      <w:divBdr>
        <w:top w:val="none" w:sz="0" w:space="0" w:color="auto"/>
        <w:left w:val="none" w:sz="0" w:space="0" w:color="auto"/>
        <w:bottom w:val="none" w:sz="0" w:space="0" w:color="auto"/>
        <w:right w:val="none" w:sz="0" w:space="0" w:color="auto"/>
      </w:divBdr>
    </w:div>
    <w:div w:id="2029288920">
      <w:bodyDiv w:val="1"/>
      <w:marLeft w:val="0"/>
      <w:marRight w:val="0"/>
      <w:marTop w:val="0"/>
      <w:marBottom w:val="0"/>
      <w:divBdr>
        <w:top w:val="none" w:sz="0" w:space="0" w:color="auto"/>
        <w:left w:val="none" w:sz="0" w:space="0" w:color="auto"/>
        <w:bottom w:val="none" w:sz="0" w:space="0" w:color="auto"/>
        <w:right w:val="none" w:sz="0" w:space="0" w:color="auto"/>
      </w:divBdr>
      <w:divsChild>
        <w:div w:id="850607592">
          <w:marLeft w:val="0"/>
          <w:marRight w:val="0"/>
          <w:marTop w:val="72"/>
          <w:marBottom w:val="0"/>
          <w:divBdr>
            <w:top w:val="none" w:sz="0" w:space="0" w:color="auto"/>
            <w:left w:val="none" w:sz="0" w:space="0" w:color="auto"/>
            <w:bottom w:val="none" w:sz="0" w:space="0" w:color="auto"/>
            <w:right w:val="none" w:sz="0" w:space="0" w:color="auto"/>
          </w:divBdr>
        </w:div>
      </w:divsChild>
    </w:div>
    <w:div w:id="2034963635">
      <w:bodyDiv w:val="1"/>
      <w:marLeft w:val="0"/>
      <w:marRight w:val="0"/>
      <w:marTop w:val="0"/>
      <w:marBottom w:val="0"/>
      <w:divBdr>
        <w:top w:val="none" w:sz="0" w:space="0" w:color="auto"/>
        <w:left w:val="none" w:sz="0" w:space="0" w:color="auto"/>
        <w:bottom w:val="none" w:sz="0" w:space="0" w:color="auto"/>
        <w:right w:val="none" w:sz="0" w:space="0" w:color="auto"/>
      </w:divBdr>
      <w:divsChild>
        <w:div w:id="659308705">
          <w:marLeft w:val="0"/>
          <w:marRight w:val="0"/>
          <w:marTop w:val="86"/>
          <w:marBottom w:val="0"/>
          <w:divBdr>
            <w:top w:val="none" w:sz="0" w:space="0" w:color="auto"/>
            <w:left w:val="none" w:sz="0" w:space="0" w:color="auto"/>
            <w:bottom w:val="none" w:sz="0" w:space="0" w:color="auto"/>
            <w:right w:val="none" w:sz="0" w:space="0" w:color="auto"/>
          </w:divBdr>
        </w:div>
      </w:divsChild>
    </w:div>
    <w:div w:id="21416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C7E0-D52C-4AFB-BDF0-9BC094C9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1</Pages>
  <Words>4401</Words>
  <Characters>29006</Characters>
  <Application>Microsoft Office Word</Application>
  <DocSecurity>0</DocSecurity>
  <Lines>1611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17</cp:revision>
  <cp:lastPrinted>2014-09-28T15:38:00Z</cp:lastPrinted>
  <dcterms:created xsi:type="dcterms:W3CDTF">2014-09-23T16:23:00Z</dcterms:created>
  <dcterms:modified xsi:type="dcterms:W3CDTF">2014-09-29T09:05:00Z</dcterms:modified>
</cp:coreProperties>
</file>